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08" w:rsidRDefault="00A35108">
      <w:pPr>
        <w:spacing w:line="560" w:lineRule="exact"/>
        <w:jc w:val="center"/>
        <w:rPr>
          <w:rFonts w:ascii="方正小标宋_GBK" w:eastAsia="方正小标宋_GBK" w:hAnsi="宋体" w:cs="方正小标宋_GBK" w:hint="eastAsia"/>
          <w:sz w:val="44"/>
          <w:szCs w:val="44"/>
        </w:rPr>
      </w:pPr>
      <w:r>
        <w:rPr>
          <w:rFonts w:ascii="方正小标宋_GBK" w:eastAsia="方正小标宋_GBK" w:hAnsi="宋体" w:cs="方正小标宋_GBK" w:hint="eastAsia"/>
          <w:sz w:val="44"/>
          <w:szCs w:val="44"/>
          <w:lang/>
        </w:rPr>
        <w:t>关于组织博士生参加青岛市2018年</w:t>
      </w:r>
    </w:p>
    <w:p w:rsidR="00A35108" w:rsidRDefault="00A35108">
      <w:pPr>
        <w:spacing w:line="560" w:lineRule="exact"/>
        <w:jc w:val="center"/>
        <w:rPr>
          <w:rFonts w:ascii="方正小标宋_GBK" w:eastAsia="方正小标宋_GBK" w:hAnsi="宋体" w:cs="方正小标宋_GBK" w:hint="eastAsia"/>
          <w:sz w:val="44"/>
          <w:szCs w:val="44"/>
          <w:lang/>
        </w:rPr>
      </w:pPr>
      <w:r>
        <w:rPr>
          <w:rFonts w:ascii="方正小标宋_GBK" w:eastAsia="方正小标宋_GBK" w:hAnsi="宋体" w:cs="方正小标宋_GBK" w:hint="eastAsia"/>
          <w:sz w:val="44"/>
          <w:szCs w:val="44"/>
          <w:lang/>
        </w:rPr>
        <w:t>“百所高校千名博士青岛行”活动的通知</w:t>
      </w:r>
    </w:p>
    <w:p w:rsidR="00A35108" w:rsidRPr="00A35108" w:rsidRDefault="00A35108">
      <w:pPr>
        <w:spacing w:line="560" w:lineRule="exact"/>
        <w:jc w:val="center"/>
        <w:rPr>
          <w:rFonts w:ascii="楷体" w:eastAsia="楷体" w:hAnsi="楷体" w:cs="方正小标宋_GBK" w:hint="eastAsia"/>
          <w:sz w:val="28"/>
          <w:szCs w:val="28"/>
          <w:lang/>
        </w:rPr>
      </w:pPr>
    </w:p>
    <w:p w:rsidR="00A35108" w:rsidRPr="00A35108" w:rsidRDefault="00A35108" w:rsidP="00A35108">
      <w:pPr>
        <w:widowControl/>
        <w:shd w:val="clear" w:color="auto" w:fill="FFFFFF"/>
        <w:jc w:val="left"/>
        <w:rPr>
          <w:rFonts w:ascii="楷体" w:eastAsia="楷体" w:hAnsi="楷体" w:cs="宋体"/>
          <w:color w:val="666666"/>
          <w:kern w:val="0"/>
          <w:sz w:val="28"/>
          <w:szCs w:val="28"/>
        </w:rPr>
      </w:pPr>
      <w:r w:rsidRPr="00A35108">
        <w:rPr>
          <w:rFonts w:ascii="楷体" w:eastAsia="楷体" w:hAnsi="楷体" w:cs="宋体" w:hint="eastAsia"/>
          <w:color w:val="666666"/>
          <w:kern w:val="0"/>
          <w:sz w:val="28"/>
          <w:szCs w:val="28"/>
        </w:rPr>
        <w:t>各培养单位、全体博士研究生：</w:t>
      </w:r>
    </w:p>
    <w:p w:rsidR="00A35108" w:rsidRPr="00A35108" w:rsidRDefault="00A35108" w:rsidP="00A35108">
      <w:pPr>
        <w:widowControl/>
        <w:shd w:val="clear" w:color="auto" w:fill="FFFFFF"/>
        <w:ind w:firstLineChars="225" w:firstLine="63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为深入实施人才强市战略和创新驱动发展战略，不断引导创新要素集聚，深化名校博士及高端领军人才与用人单位交流合作，青岛市拟于2018年8月举办“百所高校千名博士青岛行”活动。此次活动由青岛市人民政府主办，中共青岛市委组织部、青岛市人力资源和社会保障局承办，届时将组织青岛市大型企事业单位、在青博士后科研流动站和博士后科研工作站、重点功能区和创新创业平台，以及贵州省安顺市重点企事业单位参加，提供近2000个高层次人才需求岗位。青岛市特邀我校博士及以上高层次人才赴青参加活动，现将具体事宜函告如下：</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一、时间地点</w:t>
      </w:r>
    </w:p>
    <w:p w:rsid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2018年“百所高校千名博士青岛行”集中活动拟于8月24日-25日在青岛市市级机关会议中心举行（具体议程安排另行函告）。</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二、邀请人员</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Pr>
          <w:rFonts w:ascii="楷体" w:eastAsia="楷体" w:hAnsi="楷体" w:cs="宋体" w:hint="eastAsia"/>
          <w:color w:val="666666"/>
          <w:kern w:val="0"/>
          <w:sz w:val="28"/>
          <w:szCs w:val="28"/>
        </w:rPr>
        <w:t>（一）</w:t>
      </w:r>
      <w:r w:rsidRPr="00A35108">
        <w:rPr>
          <w:rFonts w:ascii="楷体" w:eastAsia="楷体" w:hAnsi="楷体" w:cs="宋体" w:hint="eastAsia"/>
          <w:color w:val="666666"/>
          <w:kern w:val="0"/>
          <w:sz w:val="28"/>
          <w:szCs w:val="28"/>
        </w:rPr>
        <w:t xml:space="preserve">符合活动岗位需求目录要求的博士研究生（含在读及在职博士），在读博士侧重于毕业年度在2018年和2019年的博士； </w:t>
      </w:r>
    </w:p>
    <w:p w:rsid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w:t>
      </w:r>
      <w:r>
        <w:rPr>
          <w:rFonts w:ascii="楷体" w:eastAsia="楷体" w:hAnsi="楷体" w:cs="宋体" w:hint="eastAsia"/>
          <w:color w:val="666666"/>
          <w:kern w:val="0"/>
          <w:sz w:val="28"/>
          <w:szCs w:val="28"/>
        </w:rPr>
        <w:t>二</w:t>
      </w:r>
      <w:r w:rsidRPr="00A35108">
        <w:rPr>
          <w:rFonts w:ascii="楷体" w:eastAsia="楷体" w:hAnsi="楷体" w:cs="宋体" w:hint="eastAsia"/>
          <w:color w:val="666666"/>
          <w:kern w:val="0"/>
          <w:sz w:val="28"/>
          <w:szCs w:val="28"/>
        </w:rPr>
        <w:t>）获得国家、省、市（地级以上）科学技术奖励，拥有自主知识产权或国家发明专利等有意来青进行合作研究或实施成果转化的创新创业人才。</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lastRenderedPageBreak/>
        <w:t>三、内容形式</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（一）人才项目对接</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青岛市大型企事业单位、在青博士后科研流动站和博士后科研工作站、重点功能区和创新创业平台、贵州省安顺市重点企事业单位在会场设立若干展位，与到会的博士生导师、博士及高层次人才进行双向洽谈。</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（二）创业创新合作</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宣传推介青岛市创新创业优惠政策；以青岛市博士创业园、高层次人才创业中心为主要平台，邀请有意向到我市创业发展的博士、创业创新团队开展创业考察、项目调研及交流。</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（三）实地考察</w:t>
      </w:r>
    </w:p>
    <w:p w:rsid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各区市和企业邀请高层次人才和参会老师到单位进行实地考察，企业技术人员直接与高端人才深入交流，实现供需双方提前深入对接。</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四、报名程序</w:t>
      </w:r>
    </w:p>
    <w:p w:rsidR="007C0A10" w:rsidRDefault="007C0A10" w:rsidP="00A35108">
      <w:pPr>
        <w:widowControl/>
        <w:shd w:val="clear" w:color="auto" w:fill="FFFFFF"/>
        <w:ind w:firstLine="420"/>
        <w:jc w:val="left"/>
        <w:rPr>
          <w:rFonts w:ascii="楷体" w:eastAsia="楷体" w:hAnsi="楷体" w:cs="宋体" w:hint="eastAsia"/>
          <w:color w:val="666666"/>
          <w:kern w:val="0"/>
          <w:sz w:val="28"/>
          <w:szCs w:val="28"/>
        </w:rPr>
      </w:pPr>
      <w:r>
        <w:rPr>
          <w:rFonts w:ascii="楷体" w:eastAsia="楷体" w:hAnsi="楷体" w:cs="宋体" w:hint="eastAsia"/>
          <w:color w:val="666666"/>
          <w:kern w:val="0"/>
          <w:sz w:val="28"/>
          <w:szCs w:val="28"/>
        </w:rPr>
        <w:t>（一）在读博士生报名</w:t>
      </w:r>
    </w:p>
    <w:p w:rsid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采取个人自荐与学院推荐相结合的方式进行。有意向参会的博士毕业生、在读博士研究生，请于</w:t>
      </w:r>
      <w:r>
        <w:rPr>
          <w:rFonts w:ascii="楷体" w:eastAsia="楷体" w:hAnsi="楷体" w:cs="宋体" w:hint="eastAsia"/>
          <w:color w:val="666666"/>
          <w:kern w:val="0"/>
          <w:sz w:val="28"/>
          <w:szCs w:val="28"/>
        </w:rPr>
        <w:t>7</w:t>
      </w:r>
      <w:r w:rsidRPr="00A35108">
        <w:rPr>
          <w:rFonts w:ascii="楷体" w:eastAsia="楷体" w:hAnsi="楷体" w:cs="宋体" w:hint="eastAsia"/>
          <w:color w:val="666666"/>
          <w:kern w:val="0"/>
          <w:sz w:val="28"/>
          <w:szCs w:val="28"/>
        </w:rPr>
        <w:t>月</w:t>
      </w:r>
      <w:r>
        <w:rPr>
          <w:rFonts w:ascii="楷体" w:eastAsia="楷体" w:hAnsi="楷体" w:cs="宋体" w:hint="eastAsia"/>
          <w:color w:val="666666"/>
          <w:kern w:val="0"/>
          <w:sz w:val="28"/>
          <w:szCs w:val="28"/>
        </w:rPr>
        <w:t>6</w:t>
      </w:r>
      <w:r w:rsidRPr="00A35108">
        <w:rPr>
          <w:rFonts w:ascii="楷体" w:eastAsia="楷体" w:hAnsi="楷体" w:cs="宋体" w:hint="eastAsia"/>
          <w:color w:val="666666"/>
          <w:kern w:val="0"/>
          <w:sz w:val="28"/>
          <w:szCs w:val="28"/>
        </w:rPr>
        <w:t>日前</w:t>
      </w:r>
      <w:r w:rsidRPr="007C0A10">
        <w:rPr>
          <w:rFonts w:ascii="楷体" w:eastAsia="楷体" w:hAnsi="楷体" w:cs="宋体" w:hint="eastAsia"/>
          <w:color w:val="666666"/>
          <w:kern w:val="0"/>
          <w:sz w:val="28"/>
          <w:szCs w:val="28"/>
        </w:rPr>
        <w:t>填写《2018年“百所高校千名博士青岛行”活动报名表》（见附件3），</w:t>
      </w:r>
      <w:r>
        <w:rPr>
          <w:rFonts w:ascii="楷体" w:eastAsia="楷体" w:hAnsi="楷体" w:cs="宋体" w:hint="eastAsia"/>
          <w:color w:val="666666"/>
          <w:kern w:val="0"/>
          <w:sz w:val="28"/>
          <w:szCs w:val="28"/>
        </w:rPr>
        <w:t>发送至本院学工组（科研平台请发送给研究生秘书）</w:t>
      </w:r>
      <w:r w:rsidRPr="00A35108">
        <w:rPr>
          <w:rFonts w:ascii="楷体" w:eastAsia="楷体" w:hAnsi="楷体" w:cs="宋体" w:hint="eastAsia"/>
          <w:color w:val="666666"/>
          <w:kern w:val="0"/>
          <w:sz w:val="28"/>
          <w:szCs w:val="28"/>
        </w:rPr>
        <w:t>，请各培养单位</w:t>
      </w:r>
      <w:r>
        <w:rPr>
          <w:rFonts w:ascii="楷体" w:eastAsia="楷体" w:hAnsi="楷体" w:cs="宋体" w:hint="eastAsia"/>
          <w:color w:val="666666"/>
          <w:kern w:val="0"/>
          <w:sz w:val="28"/>
          <w:szCs w:val="28"/>
        </w:rPr>
        <w:t>审查报名资格和相关材料后，</w:t>
      </w:r>
      <w:r w:rsidRPr="00A35108">
        <w:rPr>
          <w:rFonts w:ascii="楷体" w:eastAsia="楷体" w:hAnsi="楷体" w:cs="宋体" w:hint="eastAsia"/>
          <w:color w:val="666666"/>
          <w:kern w:val="0"/>
          <w:sz w:val="28"/>
          <w:szCs w:val="28"/>
        </w:rPr>
        <w:t>于</w:t>
      </w:r>
      <w:r>
        <w:rPr>
          <w:rFonts w:ascii="楷体" w:eastAsia="楷体" w:hAnsi="楷体" w:cs="宋体" w:hint="eastAsia"/>
          <w:color w:val="666666"/>
          <w:kern w:val="0"/>
          <w:sz w:val="28"/>
          <w:szCs w:val="28"/>
        </w:rPr>
        <w:t>7</w:t>
      </w:r>
      <w:r w:rsidRPr="00A35108">
        <w:rPr>
          <w:rFonts w:ascii="楷体" w:eastAsia="楷体" w:hAnsi="楷体" w:cs="宋体" w:hint="eastAsia"/>
          <w:color w:val="666666"/>
          <w:kern w:val="0"/>
          <w:sz w:val="28"/>
          <w:szCs w:val="28"/>
        </w:rPr>
        <w:t>月</w:t>
      </w:r>
      <w:r>
        <w:rPr>
          <w:rFonts w:ascii="楷体" w:eastAsia="楷体" w:hAnsi="楷体" w:cs="宋体" w:hint="eastAsia"/>
          <w:color w:val="666666"/>
          <w:kern w:val="0"/>
          <w:sz w:val="28"/>
          <w:szCs w:val="28"/>
        </w:rPr>
        <w:t>8</w:t>
      </w:r>
      <w:r w:rsidRPr="00A35108">
        <w:rPr>
          <w:rFonts w:ascii="楷体" w:eastAsia="楷体" w:hAnsi="楷体" w:cs="宋体" w:hint="eastAsia"/>
          <w:color w:val="666666"/>
          <w:kern w:val="0"/>
          <w:sz w:val="28"/>
          <w:szCs w:val="28"/>
        </w:rPr>
        <w:t>日前将汇总后的报名表发送至研究生就业办公室邮箱：yjiuye@126.com。</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lastRenderedPageBreak/>
        <w:t>（二）</w:t>
      </w:r>
      <w:r>
        <w:rPr>
          <w:rFonts w:ascii="楷体" w:eastAsia="楷体" w:hAnsi="楷体" w:cs="宋体" w:hint="eastAsia"/>
          <w:color w:val="666666"/>
          <w:kern w:val="0"/>
          <w:sz w:val="28"/>
          <w:szCs w:val="28"/>
        </w:rPr>
        <w:t>往届</w:t>
      </w:r>
      <w:r w:rsidR="007C0A10">
        <w:rPr>
          <w:rFonts w:ascii="楷体" w:eastAsia="楷体" w:hAnsi="楷体" w:cs="宋体" w:hint="eastAsia"/>
          <w:color w:val="666666"/>
          <w:kern w:val="0"/>
          <w:sz w:val="28"/>
          <w:szCs w:val="28"/>
        </w:rPr>
        <w:t>博士</w:t>
      </w:r>
      <w:r>
        <w:rPr>
          <w:rFonts w:ascii="楷体" w:eastAsia="楷体" w:hAnsi="楷体" w:cs="宋体" w:hint="eastAsia"/>
          <w:color w:val="666666"/>
          <w:kern w:val="0"/>
          <w:sz w:val="28"/>
          <w:szCs w:val="28"/>
        </w:rPr>
        <w:t>毕业生</w:t>
      </w:r>
      <w:r w:rsidRPr="00A35108">
        <w:rPr>
          <w:rFonts w:ascii="楷体" w:eastAsia="楷体" w:hAnsi="楷体" w:cs="宋体" w:hint="eastAsia"/>
          <w:color w:val="666666"/>
          <w:kern w:val="0"/>
          <w:sz w:val="28"/>
          <w:szCs w:val="28"/>
        </w:rPr>
        <w:t>个人报名</w:t>
      </w: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已毕业博士可通过网络报名参会。拟参会</w:t>
      </w:r>
      <w:r>
        <w:rPr>
          <w:rFonts w:ascii="楷体" w:eastAsia="楷体" w:hAnsi="楷体" w:cs="宋体" w:hint="eastAsia"/>
          <w:color w:val="666666"/>
          <w:kern w:val="0"/>
          <w:sz w:val="28"/>
          <w:szCs w:val="28"/>
        </w:rPr>
        <w:t>的毕业</w:t>
      </w:r>
      <w:r w:rsidRPr="00A35108">
        <w:rPr>
          <w:rFonts w:ascii="楷体" w:eastAsia="楷体" w:hAnsi="楷体" w:cs="宋体" w:hint="eastAsia"/>
          <w:color w:val="666666"/>
          <w:kern w:val="0"/>
          <w:sz w:val="28"/>
          <w:szCs w:val="28"/>
        </w:rPr>
        <w:t>博士请登录“青岛人才网”（网址rc.qingdao.gov.cn或rc.qdhrss.gov.cn）注册并申请业务，路径为“网站主页--网上办事--热门事项--百所高校千名博士青岛行活动”，选择“个人注册”，填写个人信息，申请开通“百所高校千名博士青岛行活动”办理权限。已毕业博士须提供学历和学位证书扫描件，审核期为1-3天。申请审核通过后，方可填写报名信息及参会回执。用户注册及登录相关帮助文档在网站“注册（登录）”页面下载，相关网上办事业务操作手册，请登录网上办事平台后，在办事界面 “用户手册”栏目下载。</w:t>
      </w:r>
    </w:p>
    <w:p w:rsidR="00A35108" w:rsidRPr="00A35108" w:rsidRDefault="00A35108" w:rsidP="007C0A10">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五、其它事宜</w:t>
      </w:r>
    </w:p>
    <w:p w:rsidR="00A35108" w:rsidRPr="00A35108" w:rsidRDefault="00A35108" w:rsidP="007C0A10">
      <w:pPr>
        <w:widowControl/>
        <w:shd w:val="clear" w:color="auto" w:fill="FFFFFF"/>
        <w:ind w:firstLineChars="200" w:firstLine="56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所有邀请来青参加此次活动的博士研究生和高层次人才食宿免费，按所在地区享受一定交通补贴。带队老师、博士生导师和其他报名参会人员住宿费和交通费自理。</w:t>
      </w:r>
    </w:p>
    <w:p w:rsidR="00A35108" w:rsidRPr="00A35108" w:rsidRDefault="00A35108" w:rsidP="00A35108">
      <w:pPr>
        <w:widowControl/>
        <w:shd w:val="clear" w:color="auto" w:fill="FFFFFF"/>
        <w:ind w:firstLine="420"/>
        <w:jc w:val="right"/>
        <w:rPr>
          <w:rFonts w:ascii="楷体" w:eastAsia="楷体" w:hAnsi="楷体" w:cs="宋体"/>
          <w:color w:val="666666"/>
          <w:kern w:val="0"/>
          <w:sz w:val="28"/>
          <w:szCs w:val="28"/>
        </w:rPr>
      </w:pPr>
    </w:p>
    <w:p w:rsidR="00A35108" w:rsidRPr="00A35108" w:rsidRDefault="00A35108" w:rsidP="00A35108">
      <w:pPr>
        <w:widowControl/>
        <w:shd w:val="clear" w:color="auto" w:fill="FFFFFF"/>
        <w:ind w:firstLine="42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附件：1.2018年“百所高校千名博士青岛行”活动博士岗位需求目录</w:t>
      </w:r>
    </w:p>
    <w:p w:rsidR="00A35108" w:rsidRPr="00A35108" w:rsidRDefault="00A35108" w:rsidP="00A35108">
      <w:pPr>
        <w:widowControl/>
        <w:shd w:val="clear" w:color="auto" w:fill="FFFFFF"/>
        <w:ind w:right="420" w:firstLineChars="450" w:firstLine="1260"/>
        <w:jc w:val="lef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2.2018年“百所高校千名博士青岛行”活动项目需求目录</w:t>
      </w:r>
    </w:p>
    <w:p w:rsidR="00A35108" w:rsidRPr="00A35108" w:rsidRDefault="00A35108" w:rsidP="00A35108">
      <w:pPr>
        <w:widowControl/>
        <w:shd w:val="clear" w:color="auto" w:fill="FFFFFF"/>
        <w:ind w:right="560" w:firstLine="420"/>
        <w:jc w:val="left"/>
        <w:rPr>
          <w:rFonts w:ascii="楷体" w:eastAsia="楷体" w:hAnsi="楷体" w:cs="宋体" w:hint="eastAsia"/>
          <w:color w:val="666666"/>
          <w:kern w:val="0"/>
          <w:sz w:val="28"/>
          <w:szCs w:val="28"/>
        </w:rPr>
      </w:pPr>
      <w:r>
        <w:rPr>
          <w:rFonts w:ascii="楷体" w:eastAsia="楷体" w:hAnsi="楷体" w:cs="宋体" w:hint="eastAsia"/>
          <w:color w:val="666666"/>
          <w:kern w:val="0"/>
          <w:sz w:val="28"/>
          <w:szCs w:val="28"/>
        </w:rPr>
        <w:t xml:space="preserve">      </w:t>
      </w:r>
      <w:r w:rsidRPr="00A35108">
        <w:rPr>
          <w:rFonts w:ascii="楷体" w:eastAsia="楷体" w:hAnsi="楷体" w:cs="宋体" w:hint="eastAsia"/>
          <w:color w:val="666666"/>
          <w:kern w:val="0"/>
          <w:sz w:val="28"/>
          <w:szCs w:val="28"/>
        </w:rPr>
        <w:t>3.2018年“百所高校千名博士青岛行”活动报名表</w:t>
      </w:r>
    </w:p>
    <w:p w:rsidR="00A35108" w:rsidRPr="00A35108" w:rsidRDefault="00A35108" w:rsidP="00A35108">
      <w:pPr>
        <w:widowControl/>
        <w:shd w:val="clear" w:color="auto" w:fill="FFFFFF"/>
        <w:ind w:right="560" w:firstLine="420"/>
        <w:jc w:val="left"/>
        <w:rPr>
          <w:rFonts w:ascii="楷体" w:eastAsia="楷体" w:hAnsi="楷体" w:cs="宋体" w:hint="eastAsia"/>
          <w:color w:val="666666"/>
          <w:kern w:val="0"/>
          <w:sz w:val="28"/>
          <w:szCs w:val="28"/>
        </w:rPr>
      </w:pPr>
      <w:r>
        <w:rPr>
          <w:rFonts w:ascii="楷体" w:eastAsia="楷体" w:hAnsi="楷体" w:cs="宋体" w:hint="eastAsia"/>
          <w:color w:val="666666"/>
          <w:kern w:val="0"/>
          <w:sz w:val="28"/>
          <w:szCs w:val="28"/>
        </w:rPr>
        <w:t xml:space="preserve">      </w:t>
      </w:r>
      <w:r w:rsidRPr="00A35108">
        <w:rPr>
          <w:rFonts w:ascii="楷体" w:eastAsia="楷体" w:hAnsi="楷体" w:cs="宋体" w:hint="eastAsia"/>
          <w:color w:val="666666"/>
          <w:kern w:val="0"/>
          <w:sz w:val="28"/>
          <w:szCs w:val="28"/>
        </w:rPr>
        <w:t>4.2018年“百所高校千名博士青岛行”活动参会回执</w:t>
      </w:r>
    </w:p>
    <w:p w:rsidR="00BA2D46" w:rsidRDefault="00BA2D46" w:rsidP="00A35108">
      <w:pPr>
        <w:widowControl/>
        <w:shd w:val="clear" w:color="auto" w:fill="FFFFFF"/>
        <w:ind w:firstLine="420"/>
        <w:jc w:val="right"/>
        <w:rPr>
          <w:rFonts w:ascii="楷体" w:eastAsia="楷体" w:hAnsi="楷体" w:cs="宋体" w:hint="eastAsia"/>
          <w:color w:val="666666"/>
          <w:kern w:val="0"/>
          <w:sz w:val="28"/>
          <w:szCs w:val="28"/>
        </w:rPr>
      </w:pPr>
    </w:p>
    <w:p w:rsidR="00A35108" w:rsidRPr="00A35108" w:rsidRDefault="00A35108" w:rsidP="00A35108">
      <w:pPr>
        <w:widowControl/>
        <w:shd w:val="clear" w:color="auto" w:fill="FFFFFF"/>
        <w:ind w:firstLine="420"/>
        <w:jc w:val="righ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 xml:space="preserve">    青岛市人力资源和社会保障局</w:t>
      </w:r>
    </w:p>
    <w:p w:rsidR="00A35108" w:rsidRDefault="00A35108" w:rsidP="00A35108">
      <w:pPr>
        <w:widowControl/>
        <w:shd w:val="clear" w:color="auto" w:fill="FFFFFF"/>
        <w:ind w:firstLine="420"/>
        <w:jc w:val="righ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2018年6月20日</w:t>
      </w:r>
    </w:p>
    <w:p w:rsidR="00A35108" w:rsidRPr="00A35108" w:rsidRDefault="00A35108" w:rsidP="00A35108">
      <w:pPr>
        <w:widowControl/>
        <w:shd w:val="clear" w:color="auto" w:fill="FFFFFF"/>
        <w:ind w:firstLine="420"/>
        <w:jc w:val="right"/>
        <w:rPr>
          <w:rFonts w:ascii="楷体" w:eastAsia="楷体" w:hAnsi="楷体" w:cs="宋体" w:hint="eastAsia"/>
          <w:color w:val="666666"/>
          <w:kern w:val="0"/>
          <w:sz w:val="28"/>
          <w:szCs w:val="28"/>
        </w:rPr>
      </w:pPr>
      <w:r w:rsidRPr="00A35108">
        <w:rPr>
          <w:rFonts w:ascii="楷体" w:eastAsia="楷体" w:hAnsi="楷体" w:cs="宋体" w:hint="eastAsia"/>
          <w:color w:val="666666"/>
          <w:kern w:val="0"/>
          <w:sz w:val="28"/>
          <w:szCs w:val="28"/>
        </w:rPr>
        <w:t>（参会博士QQ群：257550207）</w:t>
      </w:r>
    </w:p>
    <w:p w:rsidR="00A35108" w:rsidRDefault="00A35108">
      <w:pPr>
        <w:spacing w:line="560" w:lineRule="exact"/>
        <w:rPr>
          <w:rFonts w:ascii="宋体" w:hAnsi="宋体" w:cs="宋体" w:hint="eastAsia"/>
          <w:sz w:val="32"/>
          <w:szCs w:val="32"/>
          <w:u w:val="single"/>
        </w:rPr>
      </w:pPr>
    </w:p>
    <w:p w:rsidR="00A35108" w:rsidRDefault="00A35108">
      <w:pPr>
        <w:spacing w:line="560" w:lineRule="exact"/>
        <w:rPr>
          <w:rFonts w:ascii="黑体" w:eastAsia="黑体" w:hAnsi="宋体" w:cs="黑体" w:hint="eastAsia"/>
          <w:sz w:val="32"/>
          <w:szCs w:val="32"/>
        </w:rPr>
      </w:pPr>
      <w:r>
        <w:rPr>
          <w:rFonts w:ascii="黑体" w:eastAsia="黑体" w:hAnsi="宋体" w:cs="黑体" w:hint="eastAsia"/>
          <w:sz w:val="32"/>
          <w:szCs w:val="32"/>
          <w:lang/>
        </w:rPr>
        <w:t>附件1</w:t>
      </w:r>
    </w:p>
    <w:p w:rsidR="00A35108" w:rsidRDefault="00A35108">
      <w:pPr>
        <w:spacing w:line="560" w:lineRule="exact"/>
        <w:jc w:val="center"/>
        <w:rPr>
          <w:rFonts w:ascii="方正小标宋_GBK" w:eastAsia="方正小标宋_GBK" w:cs="方正小标宋_GBK" w:hint="eastAsia"/>
          <w:sz w:val="44"/>
          <w:szCs w:val="44"/>
        </w:rPr>
      </w:pPr>
    </w:p>
    <w:p w:rsidR="00A35108" w:rsidRDefault="00A35108">
      <w:pPr>
        <w:spacing w:line="560" w:lineRule="exact"/>
        <w:jc w:val="center"/>
        <w:rPr>
          <w:rFonts w:ascii="方正小标宋_GBK" w:eastAsia="方正小标宋_GBK" w:cs="方正小标宋_GBK" w:hint="eastAsia"/>
          <w:sz w:val="44"/>
          <w:szCs w:val="44"/>
          <w:lang/>
        </w:rPr>
      </w:pPr>
      <w:r>
        <w:rPr>
          <w:rFonts w:ascii="方正小标宋_GBK" w:eastAsia="方正小标宋_GBK" w:cs="方正小标宋_GBK" w:hint="eastAsia"/>
          <w:sz w:val="44"/>
          <w:szCs w:val="44"/>
          <w:lang/>
        </w:rPr>
        <w:t>2018年“百所高校千名博士青岛行”活动</w:t>
      </w:r>
    </w:p>
    <w:p w:rsidR="00A35108" w:rsidRDefault="00A35108">
      <w:pPr>
        <w:spacing w:line="560" w:lineRule="exact"/>
        <w:jc w:val="center"/>
        <w:rPr>
          <w:rFonts w:ascii="方正小标宋_GBK" w:eastAsia="方正小标宋_GBK" w:cs="方正小标宋_GBK" w:hint="eastAsia"/>
          <w:sz w:val="44"/>
          <w:szCs w:val="44"/>
          <w:lang/>
        </w:rPr>
      </w:pPr>
      <w:r>
        <w:rPr>
          <w:rFonts w:ascii="方正小标宋_GBK" w:eastAsia="方正小标宋_GBK" w:cs="方正小标宋_GBK" w:hint="eastAsia"/>
          <w:sz w:val="44"/>
          <w:szCs w:val="44"/>
          <w:lang/>
        </w:rPr>
        <w:t>博士岗位需求目录</w:t>
      </w:r>
    </w:p>
    <w:p w:rsidR="00A35108" w:rsidRDefault="00A35108">
      <w:pPr>
        <w:spacing w:line="560" w:lineRule="exact"/>
        <w:jc w:val="center"/>
        <w:rPr>
          <w:rFonts w:ascii="黑体" w:eastAsia="黑体" w:hAnsi="黑体" w:cs="黑体" w:hint="eastAsia"/>
          <w:sz w:val="32"/>
          <w:szCs w:val="32"/>
          <w:lang/>
        </w:rPr>
      </w:pPr>
      <w:r>
        <w:rPr>
          <w:rFonts w:ascii="黑体" w:eastAsia="黑体" w:hAnsi="黑体" w:cs="黑体" w:hint="eastAsia"/>
          <w:sz w:val="32"/>
          <w:szCs w:val="32"/>
          <w:lang/>
        </w:rPr>
        <w:t>一、青岛市企事业单位博士岗位需求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25"/>
        <w:gridCol w:w="1230"/>
        <w:gridCol w:w="1260"/>
        <w:gridCol w:w="4305"/>
        <w:gridCol w:w="1080"/>
        <w:gridCol w:w="1110"/>
      </w:tblGrid>
      <w:tr w:rsidR="00A35108">
        <w:trPr>
          <w:trHeight w:val="283"/>
          <w:tblHeader/>
        </w:trPr>
        <w:tc>
          <w:tcPr>
            <w:tcW w:w="525" w:type="dxa"/>
            <w:shd w:val="clear" w:color="auto" w:fill="auto"/>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序号</w:t>
            </w:r>
          </w:p>
        </w:tc>
        <w:tc>
          <w:tcPr>
            <w:tcW w:w="1230" w:type="dxa"/>
            <w:shd w:val="clear" w:color="auto" w:fill="CCCCFF"/>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单位名称</w:t>
            </w:r>
          </w:p>
        </w:tc>
        <w:tc>
          <w:tcPr>
            <w:tcW w:w="1260" w:type="dxa"/>
            <w:shd w:val="clear" w:color="auto" w:fill="CCCCFF"/>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岗位名称</w:t>
            </w:r>
          </w:p>
        </w:tc>
        <w:tc>
          <w:tcPr>
            <w:tcW w:w="4305" w:type="dxa"/>
            <w:shd w:val="clear" w:color="auto" w:fill="CCCCFF"/>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招聘专业</w:t>
            </w:r>
          </w:p>
        </w:tc>
        <w:tc>
          <w:tcPr>
            <w:tcW w:w="1080" w:type="dxa"/>
            <w:shd w:val="clear" w:color="auto" w:fill="CCCCFF"/>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学历</w:t>
            </w:r>
          </w:p>
        </w:tc>
        <w:tc>
          <w:tcPr>
            <w:tcW w:w="1110" w:type="dxa"/>
            <w:shd w:val="clear" w:color="auto" w:fill="CCCCFF"/>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招聘人数</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中国海洋大学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海洋科学，物理海洋学，研究方向：海洋环流/深海动力学/浅海动力学/内波/极地海洋动力学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海洋科学，物理海洋学，研究方向：海洋环流/深海动力学/浅海动力学/内波/极地海洋动力学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海洋科学，物理海洋学，研究方向：理论力学/流体力学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海洋科学，应用海洋学，研究方向：业务海洋学/军事海洋学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海洋科学，海洋资源与权益综合管理，研究方向：海洋综合管理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海洋科学，海洋资源与权益综合管理，研究方向：海洋资源与环境管理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大气科学，气象学大气物理学与大气环境，研究方向：中尺度气象学/海洋-大气相互作用/气候动力学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大气科学，气象学大气物理学与大气环境，研究方向：中尺度气象学/海洋-大气相互作用/气候动力学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海洋科学，物理海洋学，研究方向：海洋中小尺度过程/环流、观测与预测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海洋科学，物理海洋学，研究方向：海洋中小尺度过程/环流、观测与预测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大气科学，气象学，研究方向：海气相互作用与气候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大气科学，气象学，研究方向：海气相互作用与气候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物理学，光学凝聚态物理声学磁学 ，研究方向：量子光学/光学与光谱学/纳米材料及其应用/粒子物理和场论/量子信息/物理声学/水声物理/应用磁学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物理学，光学凝聚态物理声学磁学 ，研究方向：量子光学/光学与光谱学/纳米材料及其应用/粒子物理和场论/量子信息/物理声学/水声物理/应用磁学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物理学，光学凝聚态物理声学磁学 ，研究方向：量子光学/光学与光谱学/纳米材料及其应用/粒子物理和场论/量子信息/物理声学/水声物理/应用磁学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光学工程，光学工程，研究方向：光谱技术及其应用/光电材料及其应用/光信息技术/光电探测与控制技术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光学工程，光学工程，研究方向：光谱技术及其应用/光电材料及其应用/光信息技术/光电探测与控制技术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光学工程，光学工程，研究方向：光谱技术及其应用/光电材料及其应用/光信息技术/光电探测与控制技术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信息与通信工程，信号与信息处理通信与信息系统，研究方向：海洋感知/信息处理/海洋通信/海洋机器人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信息与通信工程，信号与信息处理通信与信息系统，研究方向：海洋感知/信息处理/海洋通信/海洋机器人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信息与通信工程，信号与信息处理通信与信息系统，研究方向：海洋感知/信息处理/海洋通信/海洋机器人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计算机科学与技术，计算机应用技术计算机软件与理论计算机系统结构，研究方向：人工智能/高</w:t>
            </w:r>
            <w:r>
              <w:rPr>
                <w:rFonts w:ascii="宋体" w:hAnsi="宋体" w:cs="宋体" w:hint="eastAsia"/>
                <w:color w:val="000000"/>
                <w:kern w:val="0"/>
                <w:sz w:val="20"/>
                <w:szCs w:val="20"/>
                <w:lang/>
              </w:rPr>
              <w:lastRenderedPageBreak/>
              <w:t>性能计算/嵌入式系统/智能计算</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软件工程，软件工程，研究方向：软件测试/高性能计算软件系统/信息融合</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软件工程，软件工程，研究方向：软件测试/高性能计算软件系统/信息融合</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软件工程，软件工程，研究方向：软件测试/高性能计算软件系统/信息融合</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海洋科学(海洋技术)，海洋探测技术地图学与地理信息系统，研究方向：海洋声学/海洋光学与激光探测/海洋遥感/海洋信息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海洋科学(海洋技术)，海洋探测技术地图学与地理信息系统，研究方向：海洋声学/海洋光学与激光探测/海洋遥感/海洋信息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网络空间安全，保密科学技术，研究方向：网络安全/系统安全/信息内容安全/保密科学与技术相关方向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网络空间安全，保密科学技术，研究方向：网络安全/系统安全/信息内容安全/保密科学与技术相关方向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海洋科学，海洋化学，研究方向：海洋化学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化学，无机化学物理化学有机化学分析化学，研究方向：无机化学/物理化学/有机化学/分析化学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化学工程与技术，化学工程 ，研究方向：生物化工/现代化工新技术/化工系统工程/分离工程/化工过程系统工程/电化学工程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化学工程与技术，化学工程 ，研究方向：生物化工/现代化工新技术/化工系统工程/分离工程/化工过程系统工程/电化学工程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化学工程与技术，化学工程 ，研究方向：生物化工/现代化工新技术/化工系统工程/分离工程/化工过程系统工程/电化学工程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化学工程与技术，应用化学，研究方向：膜分离技术与海水资源综合利用/金属腐蚀与防护</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化学工程与技术，应用化学，研究方向：膜分离技术与海水资源综合利用/金属腐蚀与防护</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海洋科学，海洋化学，研究方向：海洋生物地球化学相关方向/近海环境质量陆海统筹管理/海水综合利用技术等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海洋科学，海洋化学，研究方向：海洋生物地球化学相关方向/海水综合利用技术/环境友好型海洋功能材料与防护技术/近海环境质量陆海统筹管理等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地质学，矿物学岩石学矿床学，研究方向：岩石学（岩浆岩岩石学、变质岩岩石学）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地质学，矿物学岩石学矿床学，研究方向：岩石学（岩浆岩岩石学、变质岩岩石学）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地质学，矿物学岩石学矿床学，研究方向：矿床学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地质学，地球化学，研究方向：同位素地球化学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地质学，古生物与地层学，研究方向：微体古生物学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地质资源与地质工程，地球探测与信息技术矿产普查与勘探，研究方向：应用地球物理（测井解释、层析成像、古地磁、重磁解释）/石油地质学（含天然气水合物地质学）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地质资源与地质工程，地球探测与信息技术矿产普查与勘探，研究方向：应用地球物理（测井解释、层析成像、古地磁、重磁解释）/石油地质学（含天然气水合物地质学）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测绘科学与技术，大地测量学与测量工程地图制图学与地理信息工程，研究方向：大地测量学/环境遥感/地图制图学/海洋地理信息系统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测绘科学与技术，大地测量学与测量工程地图制图学与地理信息工程，研究方向：大地测量学/环境遥感/地图制图学/海洋地理信息系统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海洋科学，海洋地质，研究方向：海洋沉积动力/海洋沉积地球化学/海洋沉积学/盆地动力学模拟/现代海底成矿机制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海洋科学，海洋地质，研究方向：海洋沉积动力/海洋沉积地球化学/海洋沉积学/盆地动力学模拟/现代海底成矿机制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海洋科学，海洋地质海洋地球物理，研究方向：地球动力学数值模拟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海洋科学，海洋地质海洋地球化学，研究方向：岩石圈动力学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海洋科学，海洋地质海洋地球化学，研究方向：岩石圈动力学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学，海洋生物学发育生物学遗传学微生物学生化与分子生物学生物物理，研究方向：海洋生物学/发育进化/遗传与育种、繁育生物学/微生物代谢过程与产物/海洋生物材料、蛋白与酶工程/生物物理技术、分子生物物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学，海洋生物学发育生物学遗传学微生物学生化与分子生物学生物物理，研究方向：海洋生物学/发育进化/遗传与育种、繁育生物学/微生物代谢过程与产物/海洋生物材料、蛋白与酶工程/生物物理技术、分子生物物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学，海洋生物学发育生物学遗传学微生物学生化与分子生物学生物物理，研究方向：海洋生物学/发育进化/遗传与育种、繁育生物学/微生物代谢过程与产物/海洋生物材料、蛋白与酶工程/生物物理技术、分子生物物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生态学，修复生态学海洋生态学，研究方向：海洋恢复生态学/生态毒理与评估</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生态学，修复生态学海洋生态学，研究方向：海洋恢复生态学/生态毒理与评估</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海洋学，生物海洋学，研究方向：宏基因组/地球生物化学循环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海洋学，生物海洋学，研究方向：宏基因组/地球生物化学循环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海洋学，生物海洋学，研究方向：宏基因组/地球生物化学循环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海洋学，深海生物学，研究方向：深海生物圈/深海生物学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海洋学，深海生物学，研究方向：深海生物圈/深海生物学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水产学，水产养殖学，研究方向：水产动物营养与饲料学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水产学，水产养殖学，研究方向：水产动物营养与饲料学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水产学，水产养殖学，研究方向：水产动物营养与饲料学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水产学，水产养殖学，研究方向：水产动物病害与免疫学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水产学，水产养殖学，研究方向：水产动物病害与免疫学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水产学，水产养殖学，研究方向：水产动物病害与免疫学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水产学，水产养殖学，研究方向：水产动物环境生理学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水产学，水产养殖学，研究方向：水产动物环境生理学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水产学，水产养殖学，研究方向：养殖生态学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水产学，水产养殖学，研究方向：鱼类繁育与生理学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水产学，水产养殖学，研究方向：藻类学与藻类养殖学/微藻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水产学，水产养殖学，研究方向：藻类学与藻类养殖学/微藻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水产学，渔业资源，研究方向：鱼类保护学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水产学，渔业资源，研究方向：鱼类学/种群动力学/水生野生动物保护学/鱼类摄食生态学/渔业海洋学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水产学，渔业资源，研究方向：生物数学/海洋环境生态学/渔业海洋学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水产学，增殖养殖工程，研究方向：水体生态修复</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水产学，海洋渔业科学与技术，研究方向：渔业装备与工程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水产学，海洋渔业科学与技术，研究方向：渔具渔法学/设施渔业工程学/渔业经济学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水产学，海洋渔业科学与技术，研究方向：渔具渔法学/人工鱼礁与海洋牧场学/设施渔业工程学/养殖水环境工程/渔业工程/渔业管理学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生物学，进化生物学，研究方向：海洋生物多样性与进化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食品科学与工程，水产品加工及贮藏工程，研究</w:t>
            </w:r>
            <w:r>
              <w:rPr>
                <w:rFonts w:ascii="宋体" w:hAnsi="宋体" w:cs="宋体" w:hint="eastAsia"/>
                <w:color w:val="000000"/>
                <w:kern w:val="0"/>
                <w:sz w:val="20"/>
                <w:szCs w:val="20"/>
                <w:lang/>
              </w:rPr>
              <w:lastRenderedPageBreak/>
              <w:t>方向：海产品绿色加工与质量控制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食品科学与工程，水产品加工及贮藏工程，研究方向：海产品绿色加工与质量控制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食品科学与工程，水产品加工及贮藏工程，研究方向：海产品绿色加工与质量控制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食品科学与工程，食品科学，研究方向：生化与发酵工程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食品科学与工程，食品科学，研究方向：生化与发酵工程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食品科学与工程，食品科学，研究方向：食品功能与营养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食品科学与工程，食品科学，研究方向：食品功能与营养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食品科学与工程，食品科学，研究方向：食品功能与营养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食品科学与工程，农产品加工及贮藏工程，研究方向：农产品加工与储运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食品科学与工程，农产品加工及贮藏工程，研究方向：农产品加工与储运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6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药学，药物化学药理学微生物与生化药学药物分析学药剂学生药学，研究方向：糖化学与糖生物学/药物设计与合成/天然药物化学/肿瘤药理学/神经药理学/心血管药理学/感染性疾病药理学/代谢性疾病药理学/微生物学/生物化学/生化药物/药物分析/药物制剂/药代动力学/海洋中药化学/中药制剂/中药药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16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药学，药物化学药理学微生物与生化药学药物分析学药剂学生药学，研究方向：糖化学与糖生物学/药物设计与合成/天然药物化学/肿瘤药理学/神经药理学/心血管药理学/感染性疾病药理学/代谢性疾病药理学/微生物学/生物化学/生化药物/药物分析/药物制剂/药代动力学/海洋中药化学/中药制剂/中药药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药学，药物化学生药学药剂学微生物与生化药学，研究方向：糖化学与糖生物学/海洋中药化学/天然药物化学/医用材料/药物制剂和药用资源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药学，药理学药物化学微生物与生化药学生药学药物分析学，研究方向：病毒学/医用材料/制药工程/糖化学与糖生物学/药用资源/生药学和微生物工程/药物分析检测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水利工程，港口、海岸及近海工程海洋能利用技术，研究方向：海洋可再生能源开发利用技术/海洋动力环境与设防标准/新型海岸构筑物及安全环保关键技术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船舶与海洋工程，船舶与海洋结构物设计制造，研究方向：海洋工程结构安全设计与防灾减灾技术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船舶与海洋工程，船舶与海洋结构物设计制造，研究方向：海洋工程结构安全设计与防灾减灾技术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船舶与海洋工程，轮机工程，研究方向：主机及动力装置/轮机管理或相近方向/主机方向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船舶与海洋工程，轮机工程，研究方向：主机及动力装置/轮机管理或相近方向/主机方向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机械工程，机械设计制造及其自动化，研究方向：海洋机电装备</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机械工程，机械设计制造及其自动化，研究方向：海洋机电装备</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机械工程，工业设计，研究方向：设计研究/海洋类产品开发设计/设计心理与体验交互设计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机械工程，工业设计，研究方向：设计研究/海洋类产品开发设计/设计心理与体验交互设计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土木工程，结构工程，研究方向：海岛工程结构与岩土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土木工程，桥梁与隧道工程城镇工程建设管理，研究方向：海岛规划与海陆统筹海岛工程防灾减灾</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建筑学，建筑设计及其理论，研究方向：建筑设计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控制科学与工程，控制理论与控制工程模式识别与智能系统检测技术与自动化装置，研究方向：智能信息处理与智能控制/机器视觉与机器人/海洋仪器与装备</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环境科学与工程，环境科学，研究方向：环境动力学环境生物与化学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环境科学与工程，环境科学，研究方向：环境动力学环境生物与化学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环境科学与工程，环境工程，研究方向：环境地质工程水资源及污染控制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环境科学与工程，环境工程，研究方向：环境地质工程水资源及污染控制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环境科学与工程，环境工程，研究方向：环境地质工程水资源及污染控制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工商管理，会计学，研究方向：财务会计/营运资金管理/财务管理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工商管理，会计学，研究方向：财务会计/营运资金管理/财务管理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工商管理，会计学，研究方向：财务会计/营运资金管理/财务管理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工商管理，会计学，研究方向：财务会计/营运资金管理/财务管理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工商管理，企业管理，研究方向：企业战略管理/企业运营管理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工商管理，企业管理，研究方向：企业战略管理/企业运营管理/市场营销/电子商务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工商管理，企业管理，研究方向：企业战略管理/企业运营管理/技术经济管理/决策理论与方法/市场营销/电子商务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工商管理，企业管理，研究方向：企业战略管理/企业运营管理/技术经济管理/决策理论与方法/市场营销/电子商务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工商管理，旅游管理，研究方向：旅游资源开发与管理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工商管理，旅游管理，研究方向：旅游资源开发与管理/旅游企业管理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工商管理，旅游管理，研究方向：旅游资源开发与管理/旅游企业管理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工商管理，旅游管理，研究方向：旅游资源开发与管理/旅游企业管理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农林经济管理，农业经济管理，研究方向：农业经济理论与政策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农林经济管理，农业经济管理，研究方向：农业经济理论与政策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农林经济管理，农业经济管理，研究方向：农业经济理论与政策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农林经济管理，农业经济管理，研究方向：农业经济理论与政策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应用经济学，国民经济学产业经济学数量经济学劳动经济学，研究方向：微观经济学/宏观经济学/计量经济学/数量经济研究及劳动经济研究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应用经济学，国民经济学产业经济学数量经济学劳动经济学，研究方向：微观经济学/宏观经济学/计量经济学/数量经济研究及劳动经济研究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应用经济学，国民经济学产业经济学数量经济学劳动经济学，研究方向：微观经济学/宏观经济学/计量经济学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应用经济学，国际贸易学，研究方向：国际贸易/国际商务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应用经济学，国际贸易学，研究方向：国际贸易/国际商务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应用经济学，国际贸易学，研究方向：国际贸易/国际商务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应用经济学，区域经济学，研究方向：资源环境经济和海洋经济</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应用经济学，金融学（含保险），研究方向：宏观金融理论/微观金融及保险</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应用经济学，金融学（含保险），研究方向：宏观金融理论/微观金融及保险</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应用经济学，金融学（含保险），研究方向：金融学基础理论研究与应用研究及保险</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工商管理，物流管理，研究方向：仓储管理/运输经济与管理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外国语言文学，外国语言学及应用语言学英语语言文学日语语言文学亚非语言文学法语语言文学德语语言文学，研究方向：外国语言学及应用语言学/外国文学/翻译学/跨文化及区域国别研究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外国语言文学，二语习得跨学科研究，研究方向：语言与认知科学/认知与心理科学/语言与脑科学/二语习得基础理论/二语加工研究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外国语言文学，英语语言文学日语语言文学亚非语言文学法语语言文学德语语言文学，研究方向：语言学/外国文学/翻译学/跨文化及区域国别研究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16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国语言文学，英语语言文学日语语言文学亚非语言文学法语语言文学德语语言文学大学外语教学，研究方向：英美文学/日本文学/英语语言学/日语语言学/韩国语语言学/法语语言学/德语语言学/各语言翻译学/跨文化研究/区域国别研究/涉海英语/科技英语/英语写作/西班牙语/葡萄牙语/阿拉伯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中国语言文学，中国现当代文学，研究方向：儿童文学/中国现当代作家作品研究等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中国语言文学，中国现当代文学，研究方向：儿童文学/中国现当代作家作品研究/王蒙研究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中国语言文学，中国古代文学，研究方向：先秦汉魏</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中国语言文学，中国古代文学，研究方向：民间文学/说唱文学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中国语言文学，中国古代文学，研究方向：近代文学/元明清文学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繁荣/名师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中国语言文学，汉语言文字学，研究方向：小学（文字、音韵、训诂）</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中国语言文学，汉语言文字学，研究方向：小学/方言学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中国语言文学，语言学与应用语言学，研究方向：语言学理论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中国语言文学，语言学与应用语言学，研究方向：语言学理论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繁荣/名师/英才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中国语言文学，文艺学，研究方向：美学/中西方文论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中国语言文学，文艺学，研究方向：美学/中西方文论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中国语言文学，比较文学与世界文学，研究方向：比较文学/世界文学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中国语言文学，比较文学与世界文学，研究方向：比较文学/世界文学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中国语言文学，汉语国际教育，研究方向：汉语要素教学 （语法/汉字方向)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新闻传播学，新闻学（新闻学），研究方向：新闻理论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新闻传播学，新闻学（新闻学），研究方向：影像传播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新闻传播学，传播学（网络与新媒体），研究方向：网络传播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新闻传播学，传播学（网络与新媒体），研究方向：新媒体技术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新闻传播学，传播学（网络与新媒体），研究方向：新媒体传播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工商管理，文化产业管理，研究方向：文化企业研究/文化资源开发研究/文化创意产业研究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通识教育教授、科研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哲学，中国哲学，研究方向：中国哲学与思想</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通识教育教授、科研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中国史，中国古代史中国近现代史，研究方向：中外交流史/中国文明史</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通识教育教授、科研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中国语言文学，中国古代文学，研究方向：国学研究/古典文学与艺术史</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通识教育教授、科研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政治学，国际政治国际关系，研究方向：全球化与现代社会研究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繁荣/名师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法学，法学基础理论法律史宪法与行政法学民商法学刑法学经济法学诉讼法学国际法学，研究方向：法学基础理论/法律史/宪法与行政法学/民商法学/刑法学/经济法学/诉讼法学/国际法学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法学，法学基础理论法律史宪法与行政法学民商法学刑法学经济法学诉讼法学国际法学，研究方向：法学基础理论/法律史/宪法与行政法学/民商法学/刑法学/经济法学/诉讼法学/国际法学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法学，法学基础理论法律史宪法与行政法学民商法学刑法学经济法学诉讼法学国际法学，研究方向：法学基础理论/法律史/宪法与行政法学/民商法学/刑法学/经济法学/诉讼法学/国际法学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法学，法学基础理论法律史宪法与行政法学民商法学刑法学经济法学诉讼法学国际法学，研究方向：刑法学/诉讼法学/民商法学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政治学，政治学理论中外政治制度国际政治国际关系，研究方向：政治学理论与方法/国家治理/中西政治思想中国政治/比较政治/地方治理/国际政治理论/美国政治与外交/欧盟政治与外交国际政治经济学/东北亚国际关系/环境政治/大国外交</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政治学，政治学理论中外政治制度国际政治国际关系，研究方向：政治学理论与方法/国家治理/中西政治思想中国政治/比较政治/地方治理/国际政治理论/美国政治与外交/欧盟政治与外交国际政治经济学/东北亚国际关系/环境政治/大国外交</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繁荣</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公共管理，公共事业管理行政管理社会保障土地资源管理教育经济与管理，研究方向：公共政策分析与评价/行政管理理论与方法/社会政策研究/城市规划与管理/海洋国土资源管理/高等教育管理/比较教育制度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公共管理，公共事业管理行政管理社会保障土地资源管理教育经济与管理，研究方向：公共政策分析与评价/行政管理理论与方法/社会政策研究/城市规划与管理/海洋国土资源管理/高等教育管理/比较教育制度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公共管理，公共事业管理行政管理社会保障土地资源管理教育经济与管理，研究方向：公共政策分析与评价/行政管理理论与方法/社会政策研究/城市规划与管理/海洋国土资源管理/高等教育管理/比较教育制度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统计学，统计学，研究方向：概率统计/生物与医学统计/计算统计与数据处理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统计学，统计学，研究方向：概率统计/生物与医学统计/计算统计与数据处理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数学，计算数学应用数学基础数学运筹学与控制论，研究方向：科学计算/几何、分析/生物数学、控制论、组合优化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数学，计算数学应用数学基础数学运筹学与控制论，研究方向：科学计算/几何、分析/生物数学、控制论、组合优化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数学，计算数学应用数学基础数学运筹学与控制论，研究方向：科学计算/几何、分析、拓扑学/生物数学、控制论、组合优化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材料科学与工程，功能材料高分子材料科学与工程，研究方向：海洋材料（与海洋相关或有海洋应用前景的材料研究）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材料科学与工程，功能材料高分子材料科学与工程，研究方向：海洋材料（与海洋相关或有海洋应用前景的材料研究）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材料科学与工程，功能材料高分子材料科学与工程，研究方向：海洋材料（与海洋相关或有海洋应用前景的材料研究）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材料科学与工程，功能材料高分子材料科学与工程，研究方向：能源材料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材料科学与工程，功能材料高分子材料科学与工程，研究方向：能源材料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材料科学与工程，功能材料高分子材料科学与工程，研究方向：能源材料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筑峰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材料科学与工程，功能材料高分子材料科学与工程，研究方向：高分子复合材料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材料科学与工程，功能材料高分子材料科学与工程，研究方向：高分子复合材料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师资博士后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材料科学与工程，功能材料高分子材料科学与工程，研究方向：高分子复合材料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英才/教授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教育学，教育技术学，研究方向：教育基本原理/学习科学与技术/教育测量与评价</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教育学，教育技术学，研究方向：计算机科学与技术（人工智能方向）/电子及通信类/教育技术学（媒体技术方向）/课程与教学论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体育学，运动人体科学，研究方向：运动心理学/运动医学等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体育学，体育教育训练学民族传统体育学，研究方向：帆船/柔道/艺术体操/乒乓球/羽毛球/健美操/武术（太极拳）</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音乐与舞蹈学，音乐表演，研究方向：视唱练耳/作曲与音乐理论/音乐通识教育/指挥/室内乐/西洋管弦乐/民乐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计算机科学与技术，计算机应用技术计算机软件与理论计算机系统结构，研究方向：人工智能/高性能计算/嵌入式系统/智能计算</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马克思主义理论，马克思主义中国化，研究方向：政治经济学、马克思主义理论、马克思主义哲学、国际经济与政治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马克思主义理论，马克思主义中国化，研究方向：政治经济学、马克思主义理论、马克思主义哲学、国际经济与政治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马克思主义理论，思想政治教育，研究方向：思想政治教育、中国哲学、伦理学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马克思主义理论，马克思主义基本原理，研究方向：科技哲学、西方哲学、自然辩证法、马克思主义哲学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马克思主义理论，马克思主义基本原理，研究方向：科技哲学、西方哲学、自然辩证法、马克思主义哲学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马克思主义理论，中国近现代史，研究方向：中国近现代史、中国史</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法学政治学历史学，国际法学国际政治国际关系世界史，研究方向：海洋权益、海洋战略等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聘任制教师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法学政治学历史学，国际法学国际政治国际关系世界史，研究方向：海洋权益、海洋战略等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中国石油大学（华东）</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优秀青年人才教授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优秀青年人才副教授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r>
      <w:tr w:rsidR="00A35108">
        <w:trPr>
          <w:trHeight w:val="495"/>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山东科技大学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工学、理学、管理学、文学、法学、经济学、艺术学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230</w:t>
            </w:r>
          </w:p>
        </w:tc>
      </w:tr>
      <w:tr w:rsidR="00A35108">
        <w:trPr>
          <w:trHeight w:val="360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4</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哲学、理论经济学、应用经济学、法学、政治学、社会学、马克思主义理论、教育学、心理学、体育学、中国语言文学、外国语言文学（英、法、德、日、西班牙语）、新闻传播学、中国史、数学、统计学、物理学、化学、地理学、生物学、系统科学、机械工程、光学工程、仪器科学与技术、材料科学与工程、动力工程及工程热物理、电气工程、电子科学与技术、信息与通信工程、控制科学与工程、计算机科学与技术、化学工程与技术、纺织科学与工程、环境科学与工程、生物医学工程、食品科学与工程、基础医学、临床医学、口腔医学、公共卫生与预防医学、中医学、中西医结合、药学、中药学、特种医学、医学技术、护理学、管理科学与工程、工商管理、公共管理、艺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青岛科技大学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化学、化工</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材料、环境、安全</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机械、自动化、信息计算机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数学、物理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经济、管理、英语、艺术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64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青岛理工大学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材料科学与工程、力学、机械工程、交通运输工程、安全科学与工程、车辆工程、测控技术与仪器、建筑学、城乡规划学、风景园林学、环境科学与工程、市政工程、化学、动力工程及工程热物理、计算机科学与技术、软件工程、信息与通信工程、控制科学与工程、电气工程、数学、物理学、光学工程、电子科学与技术、公共管理、管理科学与工程、工商管理、应用经济学、理论经济学、农林经济管理、日语语言文学、英语语言文学、社会学类、美术学、设计学、马克思主义理论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青岛农业大学</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概率论与数理统计、计算机科学与技术、计算数学、控制科学与工程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草业科学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动物遗传育种与繁殖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水产养殖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水产养殖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化学、水化学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渔业资源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渔业资源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中国语言文学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医学、药学、药物分析学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农业机械化工程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电气工程、机械工程、农业机械化工程、农业机械化及其自动化、信息与通信工程、仪器科学与技术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供热、供燃气、通风及空调工程、土木工程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测绘科学与技术、道路与铁路工程、建筑学、土木工程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马克思主义理论、历史学、哲学、政治学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生物学、农学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预防兽医学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预防兽医学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动物营养与饲料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马业科学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特种经济动物养殖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中国哲学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农林经济管理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有机化学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法学、产业经济学、农业经济学、应用经济学、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动物遗传育种与繁殖、水产动物遗传育种</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山东外贸职业学院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教师1</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英语语言文学、外语语言与及应用语言学、英语笔译、英语口译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教师2</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日语语言文学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r>
              <w:rPr>
                <w:rFonts w:ascii="仿宋_GB2312" w:eastAsia="仿宋_GB2312" w:hAnsi="宋体" w:cs="仿宋_GB2312"/>
                <w:color w:val="000000"/>
                <w:kern w:val="0"/>
                <w:szCs w:val="21"/>
                <w:lang/>
              </w:rPr>
              <w:t>3</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统计学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教师4</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国际贸易学、产业经济学、区域经济学、西方经济学、世界经济</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教师5</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政治学、马克思主义理论、理论经济学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青岛职业技术学院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机械制造及其自动化、机械电子工程、检测技术与自动化装置</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计算机应用技术、计算机软件与理论、软件工程、计算机科学与技术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教育学原理、课程与教学论、比较教育学、学前教育学、高等教育学、职业技术教育学、教育技术学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化学工程、化学工艺、生物化工、工业催化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机械制造及其自动化、机械电子工程、检测技术与自动化装置</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计算机应用技术、计算机软件与理论、软件工程、计算机科学与技术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3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教育学原理、课程与教学论、比较教育学、学前教育学、高等教育学、职业技术教育学、教育技术学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青岛理工大学琴岛学院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建筑学教师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本科为五年制建筑学专业，研究生为建筑设计方向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电子商务教师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本科为电子商务专业，研究生为管理科学与工程相关专业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物流管理教师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本科为物流管理专业，研究生为管理科学与工程相关专业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市场营销教师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本科为市场营销专业，研究生为工商管理、企业管理专业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会计学教师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会计学、财务管理、审计学专业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ACCA双语教师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会计学、财务管理、审计学专业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物联网工程、控制理论与控制工程、电气工程等相关专业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电气工程及其自动化教师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电力系统自动化相关专业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电气工程实验教师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自动化、电气控制、电力系统等相关专业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数字媒体艺术教师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影视或数字媒体艺术专业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室内设计教师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环境艺术设计（室内设计方向）专业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家具设计教师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家具设计相关专业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UI设计教师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视觉传达设计专业UI设计方向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网络专业教师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网络工程、网络安全相关专业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电信专业教师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通信技术、信号处理、控制工程、物联网等相关专业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Java教师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计算机大类相关专业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数字媒体教师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数字媒体技术与应用或平面设计等相关专业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电信实验教师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电子信息科学、自动化控制、物联网等相关专业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语文教师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中文类相关专业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力学教师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力学相关专业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公共英语教师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英语类专业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英语类专业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商务英语教师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英语类相关专业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土木工程、结构工程、岩土工程等相关专业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11</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青岛滨海学院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护理学人文课程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分子生物化学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内科护理学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妇儿方向课程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朝鲜语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汉语国际教育与文化传播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投资学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国际经济与贸易</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物流管理或交通运输管理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材料科学与工程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土木工程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教育学、心理学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旅游酒店管理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高等教育教师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计算机科学与技术、软件技术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青岛黄海学院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物流管理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机械设计制造及其自动化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机械电子工程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电子信息工程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工程造价</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工程管理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车辆工程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思政</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英语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13</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中国科学院海洋研究所</w:t>
            </w:r>
          </w:p>
        </w:tc>
        <w:tc>
          <w:tcPr>
            <w:tcW w:w="126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职工/博士后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Merge/>
            <w:vAlign w:val="center"/>
          </w:tcPr>
          <w:p w:rsidR="00A35108" w:rsidRDefault="00A35108">
            <w:pPr>
              <w:jc w:val="center"/>
              <w:rPr>
                <w:rFonts w:ascii="宋体" w:hAnsi="宋体" w:cs="宋体" w:hint="eastAsia"/>
                <w:color w:val="000000"/>
                <w:sz w:val="20"/>
                <w:szCs w:val="20"/>
              </w:rPr>
            </w:pP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海洋生态学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Merge/>
            <w:vAlign w:val="center"/>
          </w:tcPr>
          <w:p w:rsidR="00A35108" w:rsidRDefault="00A35108">
            <w:pPr>
              <w:jc w:val="center"/>
              <w:rPr>
                <w:rFonts w:ascii="宋体" w:hAnsi="宋体" w:cs="宋体" w:hint="eastAsia"/>
                <w:color w:val="000000"/>
                <w:sz w:val="20"/>
                <w:szCs w:val="20"/>
              </w:rPr>
            </w:pP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物理海洋学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Merge/>
            <w:vAlign w:val="center"/>
          </w:tcPr>
          <w:p w:rsidR="00A35108" w:rsidRDefault="00A35108">
            <w:pPr>
              <w:jc w:val="center"/>
              <w:rPr>
                <w:rFonts w:ascii="宋体" w:hAnsi="宋体" w:cs="宋体" w:hint="eastAsia"/>
                <w:color w:val="000000"/>
                <w:sz w:val="20"/>
                <w:szCs w:val="20"/>
              </w:rPr>
            </w:pP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海洋地质学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Merge/>
            <w:vAlign w:val="center"/>
          </w:tcPr>
          <w:p w:rsidR="00A35108" w:rsidRDefault="00A35108">
            <w:pPr>
              <w:jc w:val="center"/>
              <w:rPr>
                <w:rFonts w:ascii="宋体" w:hAnsi="宋体" w:cs="宋体" w:hint="eastAsia"/>
                <w:color w:val="000000"/>
                <w:sz w:val="20"/>
                <w:szCs w:val="20"/>
              </w:rPr>
            </w:pP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海洋腐蚀</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16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14</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中国科学院青岛生物能源与过程研究所</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助理研究员</w:t>
            </w:r>
          </w:p>
        </w:tc>
        <w:tc>
          <w:tcPr>
            <w:tcW w:w="4305" w:type="dxa"/>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化学、微生物学、酶学、系统生物学、合成生物学、分子生物学、生物信息学、生物化工、生物工程、化学工程、环境工程、发酵工程、计算机科学、电化学、材料化学、有机化学、高分子化学（登录研究所网站http://hr.qibebt.ac.cn/进入人才招聘系统，注册账号并填写简历，或直接将简历发给招聘联系人：陈芸燕chenyy@qibebt.ac.cn，苏华suhua@qibebt.ac.cn)</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15</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国家海洋局北海环境监测中心</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海洋生态毒理学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海洋污染物环</w:t>
            </w:r>
            <w:r>
              <w:rPr>
                <w:rFonts w:ascii="宋体" w:hAnsi="宋体" w:cs="宋体" w:hint="eastAsia"/>
                <w:color w:val="000000"/>
                <w:kern w:val="0"/>
                <w:sz w:val="20"/>
                <w:szCs w:val="20"/>
                <w:lang/>
              </w:rPr>
              <w:lastRenderedPageBreak/>
              <w:t>境行为模拟实验与模式优化</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海洋科学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16</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山东省科学院海洋仪器仪表研究所</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光学工程；物理学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海洋化学；海洋科学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流体力学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控制理论与控制工程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水声工程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测试计量技术及仪器</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船舶与海洋工程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材料学；凝聚态物理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电子科学与技术；控制理论与控制工程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地图学与地理信息系统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物理海洋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流体力学；船舶与海洋工程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机械电子工程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环境科学与工程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大气物理学与大气环境</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摄影测量与遥感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动力工程及工程热物理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流体力学；渗流力学；计算数学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材料力学；材料物理与化学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石油地质；地球化学；精密仪器</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3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分析化学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17</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中国水产科学研究院黄海水产研究所</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资源室科研岗位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动物生态学；应用数学；海洋学；渔业资源；海洋生态学；捕捞学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育种室科研岗位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动物遗传与育种；海洋生物学；水产养殖;生物信息学；数量遗传学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生态室科研岗位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海洋生态；生态学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病研室科研岗位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兽医学；微生物学；分子生物学；海洋生物学；水产养殖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海洋生物学、生态毒理学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酶工程室科研岗位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生物化学与分子生物学；药学；药物化学；分子药理学；微生物学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鱼类室科研岗位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动物遗传与育种；遗传学；水产养殖；海洋生物学；捕捞学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质检室科研岗位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食品科学；海洋生物学；细胞生物学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食品工程室科研岗位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食品科学；水产品加工与贮藏工程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基因组室科研岗位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基因工程；分子生物学；海洋生物学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博士后科研岗位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渔业科学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18</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青岛海洋地质研究所</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地质类相关专业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地质类相关专业，力学、电学优先</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地球化学或构造地质学专业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第四纪地质专业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水文地质专业，具备水文模型构建经历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矿产普查与勘探</w:t>
            </w:r>
            <w:r>
              <w:rPr>
                <w:rFonts w:ascii="仿宋_GB2312" w:eastAsia="仿宋_GB2312" w:hAnsi="宋体" w:cs="仿宋_GB2312" w:hint="eastAsia"/>
                <w:color w:val="000000"/>
                <w:kern w:val="0"/>
                <w:sz w:val="18"/>
                <w:szCs w:val="18"/>
                <w:lang/>
              </w:rPr>
              <w:t>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海洋地质专业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海洋地质专业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矿产普查与勘探</w:t>
            </w:r>
            <w:r>
              <w:rPr>
                <w:rFonts w:ascii="仿宋_GB2312" w:eastAsia="仿宋_GB2312" w:hAnsi="宋体" w:cs="仿宋_GB2312" w:hint="eastAsia"/>
                <w:color w:val="000000"/>
                <w:kern w:val="0"/>
                <w:sz w:val="18"/>
                <w:szCs w:val="18"/>
                <w:lang/>
              </w:rPr>
              <w:t>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3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海洋地质或海洋地球物理专业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19</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天津大学青岛海洋技术研究院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机电、自动化、计算机等专业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液压工程师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流体传动、液压与气动、机电等相关专业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集成电路设计</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微波、电路、微电子等相关专业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硬件设计工程师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通信、自动化、电子等相关专业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96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西北工业大学青岛研究院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航天学院教师/实验技术人员/专职科研人员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飞行器设计、导航制导与控制、航空宇航推进理论与工程、航空宇航科学与技术、控制科学与技术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13</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航海学院教师/实验技术人员/专职科研人员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信号与信息处理、武器系统与运用工程、兵器科学与技术、船舶与海洋工程、水下航行器总体设计、水声、水声工程、机械工程、控制科学与技术、电子信息工程、导航制导与控制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材料学、材料加工工程、材料物理与化学、材料科学与工程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19</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机电学院教师/实验技术人员/专职科研人员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航空宇航制造工程、机械制造及其自动化、机械设计及理论、机械工程、机械电子工程、工业工程、电气工程、微机电系统及纳米技术、工业设计、设计学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电子信息学院教师/实验技术人员/专职科研人员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智能系统与综合控制、电子科学与技术、电路与系统、电磁场与微波技术、微电子与固体电子学、物理电子学、信号与信息处理、通信与信息系统、控制科学与工程、系统工程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r>
      <w:tr w:rsidR="00A35108">
        <w:trPr>
          <w:trHeight w:val="120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自动化学院教师/实验技术人员/专职科研人员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导航制导与控制、控制科学与工程、电力电子、电机与电器、电力系统、精密仪器及机械、测试计量及仪器、检测技术及自动化、模式识别与智能系统、电力电子与电力传动、交通运输工程、网络空间安全</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14</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计算机应用技术、计算机系统结构、计算机软件与理论、网络与信息安全</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9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软件与微电子学院教师/实验技术人员/专职科研人员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软件工程、电子科学与技术、微电子学与固体电子学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生命学院教师/专职科研人员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生物检测、生物仿生、药理学、分子生物学、生物医学工程、生物信息学、细胞生物学、神经生物学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博士/博士后</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21</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海洋化工研究院有限公司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研发(博士后工作站)</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高分子材料类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22</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山东省眼科研究所</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眼科博士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科研博士后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免疫学、细胞生物学、分子生物学等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23</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青岛市市立医院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神经病学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全科医学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皮肤科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肿瘤学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精神卫生学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实验室技师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基础医学等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临床研究中心</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基础医学等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神经病学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耳鼻喉科学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急诊医学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重症医学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超声诊断医学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影像医学与核医学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医学营养学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护理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护理学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放疗物理师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核物理学等相关专业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临床检验诊断学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工程管理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工程相关专业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卫生事业政策研究及管理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卫生管理相关专业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24</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青岛市海慈医疗集团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血管外科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中医外科（周围血管病）</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耳鼻喉科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中医五官科、耳鼻喉科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肾病科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中医内科学（肾病）、内科学（肾脏）</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5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针灸推拿科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推拿学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3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妇产科学（妇科方向）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产科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妇产科学（产科方向）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康复科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康复医学与理疗学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血液净化室</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中医内科学（肾病）、内科学（肾脏）</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乳腺病</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外科学（神经外科）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泌尿外科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外科学（泌尿外科）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介入诊疗科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介入治疗学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20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25</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青岛市中心医院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高级人才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影像医学与核医学、耳鼻咽喉科学、儿科学、妇产科学、病理学与病理生理学、眼科学、皮肤病与性病学（包含皮肤肿瘤方向）、放射物理、放射生物、新生儿监护、呼吸睡眠、呼吸重症监护、放射治疗</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博士或博士以上高层次人才</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若干</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26</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山东青岛中西医结医院（青岛市第五人民医院）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呼吸内科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呼吸内科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肾内科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肾内科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骨科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骨外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普外</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肝胆外科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肝胆外科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27</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青岛市第九人民医院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儿科学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风湿免疫学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呼吸内科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急诊医学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检验</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临床医学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全科医学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神经病学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肾内科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消化内科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心内科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血液内科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5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医学影像</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肿瘤学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老年医学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内分泌学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普外科学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骨外科学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临床药学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28</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青岛市胶州中心医院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临床医学博士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内科、外科、妇产科、儿科、放疗科、皮肤科、康复医学、医学影像</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29</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青岛市妇女儿童医院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儿科医师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33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影像医师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影像医学与核医学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康复医师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康复医学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耳鼻喉医师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耳鼻喉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病理诊断医师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病理诊断</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儿童保健医师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儿童保健</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针推医师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针炙推拿</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30</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青岛市口腔医院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口腔医学博士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口腔医学及相关专业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口腔医学博士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口腔医学及相关专业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31</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青岛内分泌糖尿病医院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分子生物学实验室</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分子生物学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重症医学科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重症医学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心内科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心脏血管介入医学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血管外科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心血管外科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内分泌科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内分泌与代谢病</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甲状腺外科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甲状腺外科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泌尿外科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泌尿外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消化内科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消化内</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血液科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血液</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皮肤科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皮肤</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口腔</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32</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城阳区人民医院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消化内科专业（擅长消化内镜镜下治疗）</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肿瘤内科专业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放疗专业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普外专业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肛肠外科专业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胸外专业 （普胸方向）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骨科专业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烧伤专业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眼科专业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急诊医学专业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重症医学专业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皮肤与性病 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中医专业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康复专业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麻醉专业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影像专业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临床检验   诊断学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超声科专业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神经内科专业（具有介入独立操作能力）</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风湿免疫专业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血液专业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血管外专业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骨科专业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耳鼻喉专业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正畸专业、口腔颌面外专业、口腔修复专业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皮肤与性病 专业（皮肤外科方向）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 （妇科方向）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妇产科学 （产科专业）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病理学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33</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中车青岛四方机车车辆股份有限公司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车辆动力学研发师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机械工程、载运工具、测试检测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大数据主任研发师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计算机、数学、自动化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结构强度主任研发师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力学、车辆工程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电磁兼容主任研发师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电磁兼容、通信、微波、电力电子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34</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海尔家电产业集团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高级研发工程师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流体机械类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高级研发工程师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制冷制热类专业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高级研发工程师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电机控制类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高级研发工程师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电子信息类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35</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海信集团有限公司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震动噪声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机械、流体力学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电力电子</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电气自动化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节能技术</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热能与动力工程、制冷与低温工程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超低温制冷</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超低温制冷相关专业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制冷传热</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动力工程与工程热物理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振动噪声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固体力学、机械工程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TEE安全技术</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计算机、电子信息、通信工程等专业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硅光设计</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光电科学与技术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激光器研发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固态电子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机构设计及仿真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通信工程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微波与射频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微波与射频相关专业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交通工程</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交通工程、交通信息工程及控制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大数据场景规划</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云计算</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燃烧</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热能动力与工程/建筑环境与设备工程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金属3D打印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金属材料/材料成型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超声术中导航</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 超声成像方面（包括波束合成）；2.成像算法方面（弹性成像、造影成像等）；3.乳腺肿瘤计算机检测、容积成像。</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网络安全</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计算机科学与技术、软件工程、应用数学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大数据</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计算机科学与技术、软件工程、应用数学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量子点技术方向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材料、化工；</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新型显示技术方向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半导体、材料；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声学、音频电路</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声学、音频、电声</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电磁场与微波技术</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电磁场、微波、无线电、半导体、材料；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新型结构材料技术方向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材料、化工；（金属，高分子材料）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芯片算法</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计算机、电子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自然语言处理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计算机与科学技术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语音识别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计算机与科学技术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图像识别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计算机与科学技术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机器学习及数据分析</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计算机/软件/信息系统/数学/模式识别等相关专业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图像处理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33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计算机视觉</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机械、流体力学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知识图谱</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电气自动化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企业战略管理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企业管理</w:t>
            </w:r>
            <w:r>
              <w:rPr>
                <w:rFonts w:ascii="宋体" w:hAnsi="宋体" w:cs="宋体" w:hint="eastAsia"/>
                <w:color w:val="000000"/>
                <w:kern w:val="0"/>
                <w:szCs w:val="21"/>
                <w:lang/>
              </w:rPr>
              <w:t>、经济学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36</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青岛啤酒股份有限公司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研发中心博士后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发酵酿造方向、风味调控方向、检测技术方向、酵母菌选育方向、啤酒健康与营养方向等相关专业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37</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青岛国信发展（集团）有限责任公司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java程序员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c程序员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38</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澳柯玛股份有限公司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AI工程师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自动化、计算机&amp;软件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计算机视觉算法计算</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自动化、计算机、通信工程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振动噪音</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声学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技术工程师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制冷专业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设计师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工业设计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电控设计</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电气工程及自动化</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新零售产业领军人才</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机电、自动化、IT、工商管理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39</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双星集团有限责任公司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结构设计工程师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力学、车辆工程、机械设计等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检测工程师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力学、车辆工程、机械设计、高分子材料等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工业设计工程师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工业设计、产品设计</w:t>
            </w:r>
            <w:r>
              <w:rPr>
                <w:rFonts w:ascii="仿宋_GB2312" w:eastAsia="仿宋_GB2312" w:hAnsi="宋体" w:cs="仿宋_GB2312"/>
                <w:color w:val="000000"/>
                <w:kern w:val="0"/>
                <w:szCs w:val="21"/>
                <w:lang/>
              </w:rPr>
              <w:t>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大数据工程师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应用数学、计算机等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环境工程、机械、电气工程、自动化、力学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化工、材料类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机械、电气类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40</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青岛红星化工集团有限责任公司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材料学、化学、化工工艺等化工类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电子材料</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土建</w:t>
            </w:r>
            <w:r>
              <w:rPr>
                <w:rFonts w:ascii="仿宋_GB2312" w:eastAsia="仿宋_GB2312" w:hAnsi="宋体" w:cs="仿宋_GB2312"/>
                <w:color w:val="000000"/>
                <w:kern w:val="0"/>
                <w:szCs w:val="21"/>
                <w:lang/>
              </w:rPr>
              <w:t xml:space="preserve"> </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土建</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机械</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安全</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安全生产</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环保</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环保</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财会</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会计</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41</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青建集团股份公司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博士后工作站课题研究</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建筑工程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博士后工作站课题研究</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建筑设计、钢结构等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博士后工作站课题研究</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金融管理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42</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大工（青岛）新能源材料技术研究院有限公司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新材料博士后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管理学博士后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经济、企业管理</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7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多能互补博士后</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储能、多能方向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43</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青岛罗博飞海洋技术有限公司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全职博士后工作人员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电子、软件、机械类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全职博士后工作人员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电子、软件、机械类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全职博士后工作人员</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软件、电子、机械类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36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全职博士后岗</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电子、软件、机械类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44</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青岛云路先进材料技术有限公司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金属材料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金属材料</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粉末研究</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45</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青岛诺安百特生物技术有限公司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水产研发园</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水产病害相关</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46</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海利尔药业集团股份有限公司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创制博士</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化学、农药学</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47</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青岛汇丰动物保健品有限公司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研发工程师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中兽药制剂研究与开发</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48</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青岛鼎信通讯股份有限公司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新一代电能表芯片组研发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集成电路及相关专业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低压交流电路电弧故障断路器</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电力电子及相关专业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配电线路故障诊断与定位系统</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电力系统及相关专业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10kV能量路由器设备研发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电力系统及相关专业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智慧云研发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软件及相关专业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软件开发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计算机、软件及相关</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49</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青岛特利尔环保股份有限公司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技术研发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热能动力</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技术研发与创新</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锅炉/热力系统（仿真）</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水煤浆研发</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煤炭加工/煤化工</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50</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青岛天人环境股份有限公司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技术研发、技术推广、技术创业</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化学化工、环境工程、生物技术</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20</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51</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青岛根源生物技术集团有限公司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水产产品研发负责人</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水产养殖等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发酵项目负责人</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发酵工程、生物工程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微生物研发专家</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微生物、生物工程</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285"/>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技术服务专家</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动物营养与饲料科学、预防兽医等</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52</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青岛易邦生物工程有限公司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行政助理</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生物技术、兽医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53</w:t>
            </w:r>
          </w:p>
        </w:tc>
        <w:tc>
          <w:tcPr>
            <w:tcW w:w="1230" w:type="dxa"/>
            <w:vMerge w:val="restart"/>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青岛智腾微电子有限公司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电路工程师、软件工程师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电子类、测控与仪器、导航类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电路工程师、</w:t>
            </w:r>
            <w:r>
              <w:rPr>
                <w:rFonts w:ascii="宋体" w:hAnsi="宋体" w:cs="宋体" w:hint="eastAsia"/>
                <w:color w:val="000000"/>
                <w:kern w:val="0"/>
                <w:sz w:val="20"/>
                <w:szCs w:val="20"/>
                <w:lang/>
              </w:rPr>
              <w:lastRenderedPageBreak/>
              <w:t>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电子类、测控与仪器、导航类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电路工程师、软件工程师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电子类、测控与仪器、导航类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电路工程师、软件工程师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电子类、测控与仪器、导航类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25" w:type="dxa"/>
            <w:vMerge/>
            <w:vAlign w:val="center"/>
          </w:tcPr>
          <w:p w:rsidR="00A35108" w:rsidRDefault="00A35108">
            <w:pPr>
              <w:jc w:val="center"/>
              <w:rPr>
                <w:rFonts w:ascii="宋体" w:hAnsi="宋体" w:cs="宋体" w:hint="eastAsia"/>
                <w:color w:val="000000"/>
                <w:sz w:val="20"/>
                <w:szCs w:val="20"/>
              </w:rPr>
            </w:pPr>
          </w:p>
        </w:tc>
        <w:tc>
          <w:tcPr>
            <w:tcW w:w="1230" w:type="dxa"/>
            <w:vMerge/>
            <w:vAlign w:val="center"/>
          </w:tcPr>
          <w:p w:rsidR="00A35108" w:rsidRDefault="00A35108">
            <w:pPr>
              <w:jc w:val="center"/>
              <w:rPr>
                <w:rFonts w:ascii="宋体" w:hAnsi="宋体" w:cs="宋体" w:hint="eastAsia"/>
                <w:color w:val="000000"/>
                <w:sz w:val="20"/>
                <w:szCs w:val="20"/>
              </w:rPr>
            </w:pP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电路工程师、软件工程师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电子类、测控与仪器、导航类</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54</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青岛佳恩微电子有限公司</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芯片设计</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微电子</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硕士及以上</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2-3人</w:t>
            </w:r>
          </w:p>
        </w:tc>
      </w:tr>
      <w:tr w:rsidR="00A35108">
        <w:trPr>
          <w:trHeight w:val="720"/>
        </w:trPr>
        <w:tc>
          <w:tcPr>
            <w:tcW w:w="52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55</w:t>
            </w:r>
          </w:p>
        </w:tc>
        <w:tc>
          <w:tcPr>
            <w:tcW w:w="123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青岛智能产业技术研究院</w:t>
            </w:r>
          </w:p>
        </w:tc>
        <w:tc>
          <w:tcPr>
            <w:tcW w:w="126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网络研发   工程师</w:t>
            </w:r>
          </w:p>
        </w:tc>
        <w:tc>
          <w:tcPr>
            <w:tcW w:w="4305"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计算机、社会计算、社交网络分析、数据挖掘、电子通信、物联网相关专业</w:t>
            </w:r>
          </w:p>
        </w:tc>
        <w:tc>
          <w:tcPr>
            <w:tcW w:w="108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110" w:type="dxa"/>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bl>
    <w:p w:rsidR="00A35108" w:rsidRDefault="00A35108">
      <w:pPr>
        <w:spacing w:line="560" w:lineRule="exact"/>
        <w:rPr>
          <w:rFonts w:ascii="仿宋_GB2312" w:eastAsia="仿宋_GB2312" w:hAnsi="仿宋_GB2312" w:cs="仿宋_GB2312" w:hint="eastAsia"/>
          <w:szCs w:val="21"/>
          <w:lang/>
        </w:rPr>
      </w:pPr>
    </w:p>
    <w:p w:rsidR="00A35108" w:rsidRDefault="00A35108">
      <w:pPr>
        <w:spacing w:line="560" w:lineRule="exact"/>
        <w:jc w:val="center"/>
        <w:rPr>
          <w:rFonts w:ascii="方正小标宋_GBK" w:eastAsia="方正小标宋_GBK" w:cs="方正小标宋_GBK" w:hint="eastAsia"/>
          <w:sz w:val="44"/>
          <w:szCs w:val="44"/>
          <w:lang/>
        </w:rPr>
      </w:pPr>
    </w:p>
    <w:p w:rsidR="00A35108" w:rsidRDefault="00A35108">
      <w:pPr>
        <w:spacing w:line="560" w:lineRule="exact"/>
        <w:jc w:val="center"/>
        <w:rPr>
          <w:rFonts w:ascii="方正小标宋_GBK" w:eastAsia="方正小标宋_GBK" w:cs="方正小标宋_GBK" w:hint="eastAsia"/>
          <w:sz w:val="44"/>
          <w:szCs w:val="44"/>
          <w:lang/>
        </w:rPr>
      </w:pPr>
    </w:p>
    <w:p w:rsidR="00A35108" w:rsidRDefault="00A35108">
      <w:pPr>
        <w:spacing w:line="560" w:lineRule="exact"/>
        <w:jc w:val="center"/>
        <w:rPr>
          <w:rFonts w:ascii="方正小标宋_GBK" w:eastAsia="方正小标宋_GBK" w:cs="方正小标宋_GBK" w:hint="eastAsia"/>
          <w:sz w:val="44"/>
          <w:szCs w:val="44"/>
          <w:lang/>
        </w:rPr>
      </w:pPr>
    </w:p>
    <w:p w:rsidR="00A35108" w:rsidRDefault="00A35108">
      <w:pPr>
        <w:spacing w:line="560" w:lineRule="exact"/>
        <w:jc w:val="center"/>
        <w:rPr>
          <w:rFonts w:ascii="黑体" w:eastAsia="黑体" w:hAnsi="黑体" w:cs="黑体" w:hint="eastAsia"/>
          <w:color w:val="000000"/>
          <w:kern w:val="0"/>
          <w:sz w:val="32"/>
          <w:szCs w:val="32"/>
          <w:lang/>
        </w:rPr>
      </w:pPr>
      <w:r>
        <w:rPr>
          <w:rFonts w:ascii="黑体" w:eastAsia="黑体" w:hAnsi="黑体" w:cs="黑体" w:hint="eastAsia"/>
          <w:color w:val="000000"/>
          <w:kern w:val="0"/>
          <w:sz w:val="32"/>
          <w:szCs w:val="32"/>
          <w:lang/>
        </w:rPr>
        <w:t>二、安顺市参加2018年“百所高校千名博士青岛行”活动</w:t>
      </w:r>
    </w:p>
    <w:p w:rsidR="00A35108" w:rsidRDefault="00A35108">
      <w:pPr>
        <w:spacing w:line="560" w:lineRule="exact"/>
        <w:jc w:val="center"/>
        <w:rPr>
          <w:rFonts w:ascii="方正小标宋_GBK" w:eastAsia="方正小标宋_GBK" w:cs="方正小标宋_GBK" w:hint="eastAsia"/>
          <w:sz w:val="44"/>
          <w:szCs w:val="44"/>
          <w:lang/>
        </w:rPr>
      </w:pPr>
      <w:r>
        <w:rPr>
          <w:rFonts w:ascii="黑体" w:eastAsia="黑体" w:hAnsi="黑体" w:cs="黑体" w:hint="eastAsia"/>
          <w:color w:val="000000"/>
          <w:kern w:val="0"/>
          <w:sz w:val="32"/>
          <w:szCs w:val="32"/>
          <w:lang/>
        </w:rPr>
        <w:t>博士岗位需求目录</w:t>
      </w:r>
    </w:p>
    <w:tbl>
      <w:tblPr>
        <w:tblW w:w="0" w:type="auto"/>
        <w:tblInd w:w="0" w:type="dxa"/>
        <w:tblLayout w:type="fixed"/>
        <w:tblCellMar>
          <w:top w:w="15" w:type="dxa"/>
          <w:left w:w="15" w:type="dxa"/>
          <w:bottom w:w="15" w:type="dxa"/>
          <w:right w:w="15" w:type="dxa"/>
        </w:tblCellMar>
        <w:tblLook w:val="0000"/>
      </w:tblPr>
      <w:tblGrid>
        <w:gridCol w:w="555"/>
        <w:gridCol w:w="1965"/>
        <w:gridCol w:w="1410"/>
        <w:gridCol w:w="2355"/>
        <w:gridCol w:w="1320"/>
        <w:gridCol w:w="1065"/>
      </w:tblGrid>
      <w:tr w:rsidR="00A35108">
        <w:trPr>
          <w:trHeight w:val="567"/>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序号</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单位名称</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岗位名称</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招聘专业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学历</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招聘人数</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安顺学院</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文科、理科、工科专业不限</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《安顺工作》编辑部</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安顺市党政应急通信指挥中心</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安顺市教育科学研究所</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心理学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课程与教学论</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西秀区农业局</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食用菌相关专业技术</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农产品检测相关专业技术</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果蔬种植相关专业技术</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567"/>
        </w:trPr>
        <w:tc>
          <w:tcPr>
            <w:tcW w:w="555" w:type="dxa"/>
            <w:vMerge w:val="restart"/>
            <w:tcBorders>
              <w:top w:val="single" w:sz="4" w:space="0" w:color="000000"/>
              <w:left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w:t>
            </w:r>
          </w:p>
        </w:tc>
        <w:tc>
          <w:tcPr>
            <w:tcW w:w="1965" w:type="dxa"/>
            <w:vMerge w:val="restart"/>
            <w:tcBorders>
              <w:top w:val="single" w:sz="4" w:space="0" w:color="000000"/>
              <w:left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kern w:val="0"/>
                <w:sz w:val="20"/>
                <w:szCs w:val="20"/>
                <w:lang/>
              </w:rPr>
            </w:pPr>
            <w:r>
              <w:rPr>
                <w:rFonts w:ascii="宋体" w:hAnsi="宋体" w:cs="宋体" w:hint="eastAsia"/>
                <w:color w:val="000000"/>
                <w:kern w:val="0"/>
                <w:sz w:val="20"/>
                <w:szCs w:val="20"/>
                <w:lang/>
              </w:rPr>
              <w:t>西秀区人民医院</w:t>
            </w:r>
          </w:p>
          <w:p w:rsidR="00A35108" w:rsidRDefault="00A35108">
            <w:pPr>
              <w:widowControl/>
              <w:jc w:val="center"/>
              <w:textAlignment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医学相关专业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普定县人民医院</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内科学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普定县茶叶生产管理站</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农学类</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普定县岩溶研究办公室</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地质学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r>
      <w:tr w:rsidR="00A35108">
        <w:trPr>
          <w:trHeight w:val="567"/>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10</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普定县中等职业学校</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光学工程</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r>
      <w:tr w:rsidR="00A35108">
        <w:trPr>
          <w:trHeight w:val="567"/>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11</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黄果树旅游区管委会</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旅游管理</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作物学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应用经济学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建筑学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12</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安顺投资有限公司</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行政主管</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中文专业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业务主管</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金融专业</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13</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安顺黄铺物流园区开发投资有限公司</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会计</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工程</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567"/>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经济</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035"/>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14</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安顺市西秀区城镇投资发展有限公司</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管理岗位或技术岗位（总经理助理或财务总监等）</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财务、金融、审计等相关专业或高级会计职称</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1035"/>
        </w:trPr>
        <w:tc>
          <w:tcPr>
            <w:tcW w:w="5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15</w:t>
            </w:r>
          </w:p>
        </w:tc>
        <w:tc>
          <w:tcPr>
            <w:tcW w:w="19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安顺市西秀区农业发展投资（集团）有限责任公司</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管理岗位或技术岗位（总经理助理或财务总监等）</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工商管理，财务、金融、审计等相关专业或高级会计职称</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55"/>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16</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关岭自治县恒兴投资有限责任公司</w:t>
            </w: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经济学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r w:rsidR="00A35108">
        <w:trPr>
          <w:trHeight w:val="480"/>
        </w:trPr>
        <w:tc>
          <w:tcPr>
            <w:tcW w:w="55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专业技术岗位</w:t>
            </w:r>
          </w:p>
        </w:tc>
        <w:tc>
          <w:tcPr>
            <w:tcW w:w="23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金融学</w:t>
            </w:r>
          </w:p>
        </w:tc>
        <w:tc>
          <w:tcPr>
            <w:tcW w:w="13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博士研究生</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1</w:t>
            </w:r>
          </w:p>
        </w:tc>
      </w:tr>
    </w:tbl>
    <w:p w:rsidR="00BA2D46" w:rsidRDefault="00BA2D46">
      <w:pPr>
        <w:spacing w:line="560" w:lineRule="exact"/>
        <w:rPr>
          <w:rFonts w:ascii="黑体" w:eastAsia="黑体" w:hAnsi="宋体" w:cs="黑体"/>
          <w:sz w:val="32"/>
          <w:szCs w:val="32"/>
          <w:lang/>
        </w:rPr>
      </w:pPr>
    </w:p>
    <w:p w:rsidR="00A35108" w:rsidRDefault="00BA2D46">
      <w:pPr>
        <w:spacing w:line="560" w:lineRule="exact"/>
        <w:rPr>
          <w:rFonts w:ascii="黑体" w:eastAsia="黑体" w:hAnsi="宋体" w:cs="黑体" w:hint="eastAsia"/>
          <w:sz w:val="32"/>
          <w:szCs w:val="32"/>
        </w:rPr>
      </w:pPr>
      <w:r>
        <w:rPr>
          <w:rFonts w:ascii="黑体" w:eastAsia="黑体" w:hAnsi="宋体" w:cs="黑体"/>
          <w:sz w:val="32"/>
          <w:szCs w:val="32"/>
          <w:lang/>
        </w:rPr>
        <w:br w:type="page"/>
      </w:r>
      <w:r w:rsidR="00A35108">
        <w:rPr>
          <w:rFonts w:ascii="黑体" w:eastAsia="黑体" w:hAnsi="宋体" w:cs="黑体" w:hint="eastAsia"/>
          <w:sz w:val="32"/>
          <w:szCs w:val="32"/>
          <w:lang/>
        </w:rPr>
        <w:lastRenderedPageBreak/>
        <w:t>附件2</w:t>
      </w:r>
    </w:p>
    <w:p w:rsidR="00A35108" w:rsidRDefault="00A35108">
      <w:pPr>
        <w:spacing w:line="560" w:lineRule="exact"/>
        <w:jc w:val="center"/>
        <w:rPr>
          <w:rFonts w:ascii="方正小标宋_GBK" w:eastAsia="方正小标宋_GBK" w:hAnsi="方正小标宋_GBK" w:cs="方正小标宋_GBK" w:hint="eastAsia"/>
          <w:sz w:val="44"/>
          <w:szCs w:val="44"/>
          <w:lang/>
        </w:rPr>
      </w:pPr>
    </w:p>
    <w:p w:rsidR="00A35108" w:rsidRDefault="00A35108">
      <w:pPr>
        <w:spacing w:line="560" w:lineRule="exact"/>
        <w:jc w:val="center"/>
        <w:rPr>
          <w:rFonts w:ascii="方正小标宋_GBK" w:eastAsia="方正小标宋_GBK" w:hAnsi="方正小标宋_GBK" w:cs="方正小标宋_GBK" w:hint="eastAsia"/>
          <w:sz w:val="44"/>
          <w:szCs w:val="44"/>
          <w:lang/>
        </w:rPr>
      </w:pPr>
      <w:r>
        <w:rPr>
          <w:rFonts w:ascii="方正小标宋_GBK" w:eastAsia="方正小标宋_GBK" w:hAnsi="方正小标宋_GBK" w:cs="方正小标宋_GBK" w:hint="eastAsia"/>
          <w:sz w:val="44"/>
          <w:szCs w:val="44"/>
          <w:lang/>
        </w:rPr>
        <w:t>2018年“百所高校千名博士青岛行”活动</w:t>
      </w:r>
    </w:p>
    <w:p w:rsidR="00A35108" w:rsidRDefault="00A35108">
      <w:pPr>
        <w:spacing w:line="560" w:lineRule="exact"/>
        <w:jc w:val="center"/>
        <w:rPr>
          <w:rFonts w:ascii="方正小标宋_GBK" w:eastAsia="方正小标宋_GBK" w:hAnsi="方正小标宋_GBK" w:cs="方正小标宋_GBK" w:hint="eastAsia"/>
          <w:sz w:val="44"/>
          <w:szCs w:val="44"/>
          <w:lang/>
        </w:rPr>
      </w:pPr>
      <w:r>
        <w:rPr>
          <w:rFonts w:ascii="方正小标宋_GBK" w:eastAsia="方正小标宋_GBK" w:hAnsi="方正小标宋_GBK" w:cs="方正小标宋_GBK" w:hint="eastAsia"/>
          <w:sz w:val="44"/>
          <w:szCs w:val="44"/>
          <w:lang/>
        </w:rPr>
        <w:t>项目需求目录</w:t>
      </w:r>
    </w:p>
    <w:p w:rsidR="00A35108" w:rsidRDefault="00A35108">
      <w:pPr>
        <w:spacing w:line="560" w:lineRule="exact"/>
        <w:jc w:val="center"/>
        <w:rPr>
          <w:rFonts w:ascii="黑体" w:eastAsia="黑体" w:hAnsi="黑体" w:cs="黑体" w:hint="eastAsia"/>
          <w:sz w:val="32"/>
          <w:szCs w:val="32"/>
          <w:lang/>
        </w:rPr>
      </w:pPr>
      <w:r>
        <w:rPr>
          <w:rFonts w:ascii="黑体" w:eastAsia="黑体" w:hAnsi="黑体" w:cs="黑体" w:hint="eastAsia"/>
          <w:sz w:val="32"/>
          <w:szCs w:val="32"/>
          <w:lang/>
        </w:rPr>
        <w:t>一、青岛市项目合作需求</w:t>
      </w:r>
    </w:p>
    <w:tbl>
      <w:tblPr>
        <w:tblW w:w="0" w:type="auto"/>
        <w:tblInd w:w="0" w:type="dxa"/>
        <w:tblLayout w:type="fixed"/>
        <w:tblCellMar>
          <w:top w:w="15" w:type="dxa"/>
          <w:left w:w="15" w:type="dxa"/>
          <w:bottom w:w="15" w:type="dxa"/>
          <w:right w:w="15" w:type="dxa"/>
        </w:tblCellMar>
        <w:tblLook w:val="0000"/>
      </w:tblPr>
      <w:tblGrid>
        <w:gridCol w:w="1365"/>
        <w:gridCol w:w="1620"/>
        <w:gridCol w:w="5655"/>
      </w:tblGrid>
      <w:tr w:rsidR="00A35108">
        <w:trPr>
          <w:trHeight w:val="285"/>
        </w:trPr>
        <w:tc>
          <w:tcPr>
            <w:tcW w:w="13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单位名称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项目名称</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项目描述（背景、简介及要求等）</w:t>
            </w:r>
          </w:p>
        </w:tc>
      </w:tr>
      <w:tr w:rsidR="00A35108">
        <w:trPr>
          <w:trHeight w:val="1020"/>
        </w:trPr>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双星集团有限责任公司</w:t>
            </w: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物联网及大数据在轮胎智能制造企业的应用</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通过建立PLM平台，实现原材料、产品研发、产品制造、产品销售、产品质量、服务质量的全流程、全方位数据收集、统计、分析大数据检测库，以支持个性化定制的需求。建立先进的智能服务数字区，形成完整的数据管理中心，构建协同的数字业务管理应用，最终实现自动化和信息化、管理和信息化的高度融合。</w:t>
            </w:r>
          </w:p>
        </w:tc>
      </w:tr>
      <w:tr w:rsidR="00A35108">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光氧催化技术处理VOCs气体的技术研究</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研究紫外光波长、催化剂种类、紫外灯功率、流经风速、废气温度等因素对VOCs（甲苯、二甲苯、非甲烷总烃、氨气、硫化氢等废气）的处理效率的影响。专业：环境工程（VOCS处理方向）</w:t>
            </w:r>
          </w:p>
        </w:tc>
      </w:tr>
      <w:tr w:rsidR="00A35108">
        <w:trPr>
          <w:trHeight w:val="930"/>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绿色环保轮胎材料研发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随着我国汽车保有量逐年攀升，传统轮胎在生产过程和后处理方面存在的污染问题逐年凸显。因此本项目寻求一种新型高分子材料对传统橡胶材料进行替换，要求替换材料绿色环保且需要达到橡胶材料性能。专业：高分子方向 </w:t>
            </w:r>
          </w:p>
        </w:tc>
      </w:tr>
      <w:tr w:rsidR="00A35108">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PLC优化控制算法研发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目前成型机的张力调节主要是利用张力传感器进行信息采集，运用PID算法通过伺服电机实现张力控制。研究一种优化控制算法，可提升控制精度及效率，并以此为突破口对整机进行优化升级。专业：自动化方向（相关控制软件应用及算法方向，掌握C语言、C++，PLC等语言编程</w:t>
            </w:r>
          </w:p>
        </w:tc>
      </w:tr>
      <w:tr w:rsidR="00A35108">
        <w:trPr>
          <w:trHeight w:val="720"/>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炭黑配方开发</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废旧轮胎经过热解后会产生炭黑、油等产品。对热解炭黑进行产品配方研发，使热解炭黑的性能可以满足轮胎类行业、非轮胎橡胶行业以及非橡胶行业的使用要求。通过多种类产品的配方研发来带动产品的销售，实现废旧轮胎的绿色生态循环利用。</w:t>
            </w:r>
          </w:p>
        </w:tc>
      </w:tr>
      <w:tr w:rsidR="00A35108">
        <w:trPr>
          <w:trHeight w:val="1140"/>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装备研发</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textAlignment w:val="center"/>
              <w:rPr>
                <w:rFonts w:ascii="宋体" w:hAnsi="宋体" w:cs="宋体" w:hint="eastAsia"/>
                <w:color w:val="000000"/>
                <w:sz w:val="20"/>
                <w:szCs w:val="20"/>
              </w:rPr>
            </w:pPr>
            <w:r>
              <w:rPr>
                <w:rFonts w:ascii="宋体" w:hAnsi="宋体" w:cs="宋体" w:hint="eastAsia"/>
                <w:color w:val="000000"/>
                <w:kern w:val="0"/>
                <w:sz w:val="20"/>
                <w:szCs w:val="20"/>
                <w:lang/>
              </w:rPr>
              <w:t>充分考虑现有装备的基础上，运用创新技术，对废旧轮胎的热解装备进行自主研发及升级改造，包括连续式投料、裂解、排渣系统，气固分离系统等等相关项目。特别是在现有工艺条件下，确保连续投料、连续裂解、连续排渣的稳定，实现零故障连续运转，以提高产品的收成率和质量。</w:t>
            </w:r>
          </w:p>
        </w:tc>
      </w:tr>
      <w:tr w:rsidR="00A35108">
        <w:trPr>
          <w:trHeight w:val="5040"/>
        </w:trPr>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天津大学青岛海洋技术研究院</w:t>
            </w: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水下滑翔机</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天津大学“海燕”水下滑翔机（PETREL-II）是一款基于浮力驱动和螺旋桨推进相结合的混合动力无人潜航器，可长时续、大范围地测量海水温度、盐度、水质、海流和海洋背景噪声等环境参数，以及海洋微结构特征和特殊声源信息等，具有高隐蔽性、低噪声、长航程、大深度、低功耗等特点，该项目成果获得中国专利优秀奖、国家技术发明二等奖，该产品被列为国家“十二五”科技创新成就展潜水器标志性成果。岗位简介：针对海洋仪器与海洋装备，从事海洋装备与仪器的软件开发、设备调试、现场测试等。软件工程师职位要求：1. 硕士及以上学历，英语CET-6及以上；2. 熟悉基本液压器件的结构、性能；3. 可独立进行液压系统设计、故障分析；4. 熟悉各类密封结构并可进行独立设计；5. 熟悉AMESim等液压仿真软件；6. 从事微型液压系统设计者优先；7. 有良好的团队意识、沟通能力和抗压能力；8. 能接受短期出差与海上作业。</w:t>
            </w:r>
            <w:r>
              <w:rPr>
                <w:rFonts w:ascii="宋体" w:hAnsi="宋体" w:cs="宋体" w:hint="eastAsia"/>
                <w:color w:val="000000"/>
                <w:kern w:val="0"/>
                <w:sz w:val="20"/>
                <w:szCs w:val="20"/>
                <w:lang/>
              </w:rPr>
              <w:br/>
              <w:t xml:space="preserve">液压工程师职位要求：1.硕士及以上学历，英语CET-6及以上；2.熟悉STM32等嵌入式平台的软件开发；3.熟悉C/C++、C#等编程语言，具备良好的编程习惯；4.熟悉Qt或C#.NET等GUI编程工具；5.有良好的团队意识、沟通能力和抗压能力；6.能接受短期出差与海上作业。 </w:t>
            </w:r>
          </w:p>
        </w:tc>
      </w:tr>
      <w:tr w:rsidR="00A35108">
        <w:trPr>
          <w:trHeight w:val="3735"/>
        </w:trPr>
        <w:tc>
          <w:tcPr>
            <w:tcW w:w="1365"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海上警用通信系统专用射频芯片研发与产业化示范应用</w:t>
            </w:r>
          </w:p>
        </w:tc>
        <w:tc>
          <w:tcPr>
            <w:tcW w:w="565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针对海上复杂的环境，为完成海上执勤、执法、求助，需要收集海上目标的位置、航海、航速和时间等信息，同时保证海上警用通信的质量和效率，这对海上警用通信系统提出很高的要求。目前，我国海上警用无线通信（包括海上通信、海陆通信和空对地通信）所用频点和带宽种类繁多，其频率主要集中在100MHz~1.2GHz，且不同的信号传输使用不同的频点、射频带宽和信号带宽（5kHz~2MHz），标准不统一。导致海上警用通信设备所用的射频芯片不同，同时对射频前端芯片的需求难以形成规模效应，且成本高、配套困难。目前海上警用通信系统射频前端芯片多数被国外公司所垄断，然而海上警用通信部分涉及国家信息安全，大量使用国外芯片存在诸多安全隐患，如硬件木马问题、信息窃取等，并在通信应用和产业化等方面受制于人。团队自主研发的带宽可变、频点可变射频前端芯片可满足海上警用通信系统所需的多种通信模式需求，实现单芯片多应用功能，突破国外芯片厂商的技术垄断，保证信息安全。</w:t>
            </w:r>
          </w:p>
        </w:tc>
      </w:tr>
    </w:tbl>
    <w:p w:rsidR="00A35108" w:rsidRDefault="00A35108">
      <w:pPr>
        <w:spacing w:line="560" w:lineRule="exact"/>
        <w:jc w:val="center"/>
        <w:rPr>
          <w:rFonts w:ascii="黑体" w:eastAsia="黑体" w:hAnsi="宋体" w:cs="黑体" w:hint="eastAsia"/>
          <w:sz w:val="32"/>
          <w:szCs w:val="32"/>
          <w:lang/>
        </w:rPr>
      </w:pPr>
      <w:r>
        <w:rPr>
          <w:rFonts w:ascii="黑体" w:eastAsia="黑体" w:hAnsi="宋体" w:cs="黑体" w:hint="eastAsia"/>
          <w:sz w:val="32"/>
          <w:szCs w:val="32"/>
          <w:lang/>
        </w:rPr>
        <w:t>二、安顺市参加2018年“百所高校千名博士青岛行”活动</w:t>
      </w:r>
    </w:p>
    <w:p w:rsidR="00A35108" w:rsidRDefault="00A35108">
      <w:pPr>
        <w:spacing w:line="560" w:lineRule="exact"/>
        <w:jc w:val="center"/>
        <w:rPr>
          <w:rFonts w:ascii="黑体" w:eastAsia="黑体" w:hAnsi="宋体" w:cs="黑体" w:hint="eastAsia"/>
          <w:sz w:val="32"/>
          <w:szCs w:val="32"/>
          <w:lang/>
        </w:rPr>
      </w:pPr>
      <w:r>
        <w:rPr>
          <w:rFonts w:ascii="黑体" w:eastAsia="黑体" w:hAnsi="宋体" w:cs="黑体" w:hint="eastAsia"/>
          <w:sz w:val="32"/>
          <w:szCs w:val="32"/>
          <w:lang/>
        </w:rPr>
        <w:t>项目需求目录</w:t>
      </w:r>
    </w:p>
    <w:tbl>
      <w:tblPr>
        <w:tblW w:w="0" w:type="auto"/>
        <w:tblInd w:w="0" w:type="dxa"/>
        <w:tblLayout w:type="fixed"/>
        <w:tblCellMar>
          <w:top w:w="15" w:type="dxa"/>
          <w:left w:w="15" w:type="dxa"/>
          <w:bottom w:w="15" w:type="dxa"/>
          <w:right w:w="15" w:type="dxa"/>
        </w:tblCellMar>
        <w:tblLook w:val="0000"/>
      </w:tblPr>
      <w:tblGrid>
        <w:gridCol w:w="600"/>
        <w:gridCol w:w="1140"/>
        <w:gridCol w:w="1065"/>
        <w:gridCol w:w="1380"/>
        <w:gridCol w:w="1680"/>
        <w:gridCol w:w="1050"/>
        <w:gridCol w:w="1170"/>
        <w:gridCol w:w="1335"/>
      </w:tblGrid>
      <w:tr w:rsidR="00A35108">
        <w:trPr>
          <w:trHeight w:val="630"/>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序号</w:t>
            </w:r>
          </w:p>
        </w:tc>
        <w:tc>
          <w:tcPr>
            <w:tcW w:w="114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需求单位</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项目类别</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项目描述</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合作方式</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工作地点</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rPr>
              <w:t>现有资源</w:t>
            </w:r>
          </w:p>
        </w:tc>
      </w:tr>
      <w:tr w:rsidR="00A35108">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lastRenderedPageBreak/>
              <w:t>1</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安顺市教育科学研究所</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课程建设</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开展中小学校本课程开发</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已经开展</w:t>
            </w:r>
          </w:p>
        </w:tc>
      </w:tr>
      <w:tr w:rsidR="00A35108">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w:t>
            </w: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教学质量监测</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开展中小学教学质量监测</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已经开展</w:t>
            </w:r>
          </w:p>
        </w:tc>
      </w:tr>
      <w:tr w:rsidR="00A35108">
        <w:trPr>
          <w:trHeight w:val="1035"/>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3</w:t>
            </w: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A35108" w:rsidRDefault="00A35108">
            <w:pPr>
              <w:jc w:val="center"/>
              <w:rPr>
                <w:rFonts w:ascii="宋体" w:hAnsi="宋体" w:cs="宋体" w:hint="eastAsia"/>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教育</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教学评价</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进行中小学课堂教学评价</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帮助与指导</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贵州安顺</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已经开展</w:t>
            </w:r>
          </w:p>
        </w:tc>
      </w:tr>
      <w:tr w:rsidR="00A35108">
        <w:trPr>
          <w:trHeight w:val="2310"/>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w:t>
            </w:r>
          </w:p>
        </w:tc>
        <w:tc>
          <w:tcPr>
            <w:tcW w:w="114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普定县中等职业学校</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多旋翼无人机</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无人机动力系统的研究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无人机动力系统是目前无人机续航性能的一大瓶颈，项目是以优化电机性能，电池及供电方案，油电混合几方面为研究内容。</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融资或技术合作</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普定县中等职业学校</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学校有袁刚大师工作室研究团队，团队现有专利7项，独立完成了110公斤级无人机和100公斤18轴高性能无人机的研发</w:t>
            </w:r>
          </w:p>
        </w:tc>
      </w:tr>
      <w:tr w:rsidR="00A35108">
        <w:trPr>
          <w:trHeight w:val="2280"/>
        </w:trPr>
        <w:tc>
          <w:tcPr>
            <w:tcW w:w="60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5</w:t>
            </w:r>
          </w:p>
        </w:tc>
        <w:tc>
          <w:tcPr>
            <w:tcW w:w="114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贵州贵果王实业有限公司</w:t>
            </w:r>
          </w:p>
        </w:tc>
        <w:tc>
          <w:tcPr>
            <w:tcW w:w="106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深加工</w:t>
            </w:r>
          </w:p>
        </w:tc>
        <w:tc>
          <w:tcPr>
            <w:tcW w:w="13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发酵果酒（配制酒）</w:t>
            </w:r>
          </w:p>
        </w:tc>
        <w:tc>
          <w:tcPr>
            <w:tcW w:w="168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拥有系列产品深加工的原料供应链、成熟的生产线、年生产能力为800吨。</w:t>
            </w:r>
          </w:p>
        </w:tc>
        <w:tc>
          <w:tcPr>
            <w:tcW w:w="105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项目合作/技术咨询</w:t>
            </w:r>
          </w:p>
        </w:tc>
        <w:tc>
          <w:tcPr>
            <w:tcW w:w="1170"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不限</w:t>
            </w:r>
          </w:p>
        </w:tc>
        <w:tc>
          <w:tcPr>
            <w:tcW w:w="1335" w:type="dxa"/>
            <w:tcBorders>
              <w:top w:val="single" w:sz="4" w:space="0" w:color="000000"/>
              <w:left w:val="single" w:sz="4" w:space="0" w:color="000000"/>
              <w:bottom w:val="single" w:sz="4" w:space="0" w:color="000000"/>
              <w:right w:val="single" w:sz="4" w:space="0" w:color="000000"/>
            </w:tcBorders>
            <w:vAlign w:val="center"/>
          </w:tcPr>
          <w:p w:rsidR="00A35108" w:rsidRDefault="00A35108">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技术设备、人才、原料清洗车间、发酵车间、自动灌装生产线及冷库等； 与贵州茅台集团保健酒业有限公司签订相关合作协议               </w:t>
            </w:r>
          </w:p>
        </w:tc>
      </w:tr>
    </w:tbl>
    <w:p w:rsidR="00A35108" w:rsidRDefault="00A35108">
      <w:pPr>
        <w:spacing w:line="560" w:lineRule="exact"/>
        <w:rPr>
          <w:rFonts w:ascii="黑体" w:eastAsia="黑体" w:hAnsi="宋体" w:cs="黑体" w:hint="eastAsia"/>
          <w:sz w:val="32"/>
          <w:szCs w:val="32"/>
          <w:lang/>
        </w:rPr>
      </w:pPr>
    </w:p>
    <w:p w:rsidR="00A35108" w:rsidRDefault="00A35108">
      <w:pPr>
        <w:spacing w:line="560" w:lineRule="exact"/>
        <w:rPr>
          <w:rFonts w:ascii="黑体" w:eastAsia="黑体" w:hAnsi="宋体" w:cs="黑体" w:hint="eastAsia"/>
          <w:sz w:val="32"/>
          <w:szCs w:val="32"/>
          <w:lang/>
        </w:rPr>
      </w:pPr>
    </w:p>
    <w:p w:rsidR="00A35108" w:rsidRDefault="00A35108">
      <w:pPr>
        <w:spacing w:line="560" w:lineRule="exact"/>
        <w:rPr>
          <w:rFonts w:ascii="黑体" w:eastAsia="黑体" w:hAnsi="宋体" w:cs="黑体" w:hint="eastAsia"/>
          <w:sz w:val="32"/>
          <w:szCs w:val="32"/>
        </w:rPr>
      </w:pPr>
      <w:r>
        <w:rPr>
          <w:rFonts w:ascii="黑体" w:eastAsia="黑体" w:hAnsi="宋体" w:cs="黑体"/>
          <w:sz w:val="32"/>
          <w:szCs w:val="32"/>
          <w:lang/>
        </w:rPr>
        <w:br w:type="page"/>
      </w:r>
      <w:r>
        <w:rPr>
          <w:rFonts w:ascii="黑体" w:eastAsia="黑体" w:hAnsi="宋体" w:cs="黑体" w:hint="eastAsia"/>
          <w:sz w:val="32"/>
          <w:szCs w:val="32"/>
          <w:lang/>
        </w:rPr>
        <w:lastRenderedPageBreak/>
        <w:t>附件3</w:t>
      </w:r>
    </w:p>
    <w:p w:rsidR="00A35108" w:rsidRDefault="00A35108">
      <w:pPr>
        <w:spacing w:line="560" w:lineRule="exact"/>
        <w:jc w:val="center"/>
        <w:rPr>
          <w:rFonts w:ascii="方正小标宋_GBK" w:eastAsia="方正小标宋_GBK" w:hAnsi="宋体" w:cs="方正小标宋_GBK" w:hint="eastAsia"/>
          <w:sz w:val="44"/>
          <w:szCs w:val="44"/>
          <w:lang/>
        </w:rPr>
      </w:pPr>
      <w:r>
        <w:rPr>
          <w:rFonts w:ascii="方正小标宋_GBK" w:eastAsia="方正小标宋_GBK" w:hAnsi="宋体" w:cs="方正小标宋_GBK" w:hint="eastAsia"/>
          <w:sz w:val="44"/>
          <w:szCs w:val="44"/>
          <w:lang/>
        </w:rPr>
        <w:t>2018年“百所高校千名博士青岛行”活动</w:t>
      </w:r>
    </w:p>
    <w:p w:rsidR="00A35108" w:rsidRDefault="00A35108">
      <w:pPr>
        <w:spacing w:line="560" w:lineRule="exact"/>
        <w:jc w:val="center"/>
        <w:rPr>
          <w:rFonts w:ascii="方正小标宋_GBK" w:eastAsia="方正小标宋_GBK" w:hAnsi="宋体" w:cs="方正小标宋_GBK" w:hint="eastAsia"/>
          <w:sz w:val="44"/>
          <w:szCs w:val="44"/>
        </w:rPr>
      </w:pPr>
      <w:r>
        <w:rPr>
          <w:rFonts w:ascii="方正小标宋_GBK" w:eastAsia="方正小标宋_GBK" w:hAnsi="宋体" w:cs="方正小标宋_GBK" w:hint="eastAsia"/>
          <w:sz w:val="44"/>
          <w:szCs w:val="44"/>
          <w:lang/>
        </w:rPr>
        <w:t>报名表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89"/>
        <w:gridCol w:w="680"/>
        <w:gridCol w:w="423"/>
        <w:gridCol w:w="144"/>
        <w:gridCol w:w="681"/>
        <w:gridCol w:w="255"/>
        <w:gridCol w:w="27"/>
        <w:gridCol w:w="873"/>
        <w:gridCol w:w="180"/>
        <w:gridCol w:w="1620"/>
        <w:gridCol w:w="386"/>
        <w:gridCol w:w="136"/>
        <w:gridCol w:w="1422"/>
        <w:gridCol w:w="2073"/>
      </w:tblGrid>
      <w:tr w:rsidR="00A35108" w:rsidTr="00A35108">
        <w:trPr>
          <w:trHeight w:val="567"/>
          <w:jc w:val="center"/>
        </w:trPr>
        <w:tc>
          <w:tcPr>
            <w:tcW w:w="935"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姓名</w:t>
            </w:r>
          </w:p>
        </w:tc>
        <w:tc>
          <w:tcPr>
            <w:tcW w:w="1247"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963"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性别</w:t>
            </w:r>
          </w:p>
        </w:tc>
        <w:tc>
          <w:tcPr>
            <w:tcW w:w="1053"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身份证号</w:t>
            </w:r>
          </w:p>
        </w:tc>
        <w:tc>
          <w:tcPr>
            <w:tcW w:w="1944"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07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A35108" w:rsidRDefault="00A35108">
            <w:pPr>
              <w:spacing w:line="600" w:lineRule="exact"/>
              <w:ind w:right="113"/>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照片</w:t>
            </w:r>
          </w:p>
        </w:tc>
      </w:tr>
      <w:tr w:rsidR="00A35108" w:rsidTr="00A35108">
        <w:trPr>
          <w:trHeight w:val="567"/>
          <w:jc w:val="center"/>
        </w:trPr>
        <w:tc>
          <w:tcPr>
            <w:tcW w:w="935"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lang/>
              </w:rPr>
            </w:pPr>
            <w:r>
              <w:rPr>
                <w:rFonts w:ascii="仿宋_GB2312" w:eastAsia="仿宋_GB2312" w:hAnsi="宋体" w:cs="仿宋_GB2312" w:hint="eastAsia"/>
                <w:sz w:val="32"/>
                <w:szCs w:val="32"/>
                <w:lang/>
              </w:rPr>
              <w:t>籍贯</w:t>
            </w:r>
          </w:p>
        </w:tc>
        <w:tc>
          <w:tcPr>
            <w:tcW w:w="1247"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963"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lang/>
              </w:rPr>
            </w:pPr>
            <w:r>
              <w:rPr>
                <w:rFonts w:ascii="仿宋_GB2312" w:eastAsia="仿宋_GB2312" w:hAnsi="宋体" w:cs="仿宋_GB2312" w:hint="eastAsia"/>
                <w:sz w:val="32"/>
                <w:szCs w:val="32"/>
                <w:lang/>
              </w:rPr>
              <w:t>民族</w:t>
            </w:r>
          </w:p>
        </w:tc>
        <w:tc>
          <w:tcPr>
            <w:tcW w:w="1053"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1620" w:type="dxa"/>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lang/>
              </w:rPr>
            </w:pPr>
            <w:r>
              <w:rPr>
                <w:rFonts w:ascii="仿宋_GB2312" w:eastAsia="仿宋_GB2312" w:hAnsi="宋体" w:cs="仿宋_GB2312" w:hint="eastAsia"/>
                <w:sz w:val="32"/>
                <w:szCs w:val="32"/>
                <w:lang/>
              </w:rPr>
              <w:t>政治面貌</w:t>
            </w:r>
          </w:p>
        </w:tc>
        <w:tc>
          <w:tcPr>
            <w:tcW w:w="1944"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073" w:type="dxa"/>
            <w:vMerge/>
            <w:tcBorders>
              <w:top w:val="single" w:sz="4" w:space="0" w:color="000000"/>
              <w:left w:val="single" w:sz="4" w:space="0" w:color="000000"/>
              <w:bottom w:val="single" w:sz="4" w:space="0" w:color="000000"/>
              <w:right w:val="single" w:sz="4" w:space="0" w:color="000000"/>
            </w:tcBorders>
            <w:textDirection w:val="tbRlV"/>
            <w:vAlign w:val="center"/>
          </w:tcPr>
          <w:p w:rsidR="00A35108" w:rsidRDefault="00A35108">
            <w:pPr>
              <w:spacing w:line="600" w:lineRule="exact"/>
              <w:ind w:right="113"/>
              <w:jc w:val="center"/>
              <w:rPr>
                <w:rFonts w:ascii="仿宋_GB2312" w:eastAsia="仿宋_GB2312" w:hAnsi="宋体" w:cs="仿宋_GB2312" w:hint="eastAsia"/>
                <w:sz w:val="32"/>
                <w:szCs w:val="32"/>
                <w:lang/>
              </w:rPr>
            </w:pPr>
          </w:p>
        </w:tc>
      </w:tr>
      <w:tr w:rsidR="00A35108" w:rsidTr="00A35108">
        <w:trPr>
          <w:trHeight w:val="567"/>
          <w:jc w:val="center"/>
        </w:trPr>
        <w:tc>
          <w:tcPr>
            <w:tcW w:w="935"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高校</w:t>
            </w:r>
          </w:p>
        </w:tc>
        <w:tc>
          <w:tcPr>
            <w:tcW w:w="2210" w:type="dxa"/>
            <w:gridSpan w:val="6"/>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p>
        </w:tc>
        <w:tc>
          <w:tcPr>
            <w:tcW w:w="1053"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r>
              <w:rPr>
                <w:rFonts w:ascii="仿宋_GB2312" w:eastAsia="仿宋_GB2312" w:hAnsi="宋体" w:cs="仿宋_GB2312" w:hint="eastAsia"/>
                <w:sz w:val="32"/>
                <w:szCs w:val="32"/>
              </w:rPr>
              <w:t>院系</w:t>
            </w:r>
          </w:p>
        </w:tc>
        <w:tc>
          <w:tcPr>
            <w:tcW w:w="3564" w:type="dxa"/>
            <w:gridSpan w:val="4"/>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073" w:type="dxa"/>
            <w:vMerge/>
            <w:tcBorders>
              <w:top w:val="single" w:sz="4" w:space="0" w:color="000000"/>
              <w:left w:val="single" w:sz="4" w:space="0" w:color="000000"/>
              <w:bottom w:val="single" w:sz="4" w:space="0" w:color="000000"/>
              <w:right w:val="single" w:sz="4" w:space="0" w:color="000000"/>
            </w:tcBorders>
            <w:textDirection w:val="tbRlV"/>
            <w:vAlign w:val="center"/>
          </w:tcPr>
          <w:p w:rsidR="00A35108" w:rsidRDefault="00A35108">
            <w:pPr>
              <w:rPr>
                <w:szCs w:val="22"/>
              </w:rPr>
            </w:pPr>
          </w:p>
        </w:tc>
      </w:tr>
      <w:tr w:rsidR="00A35108" w:rsidTr="00A35108">
        <w:trPr>
          <w:trHeight w:val="567"/>
          <w:jc w:val="center"/>
        </w:trPr>
        <w:tc>
          <w:tcPr>
            <w:tcW w:w="3118" w:type="dxa"/>
            <w:gridSpan w:val="7"/>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r>
              <w:rPr>
                <w:rFonts w:ascii="仿宋_GB2312" w:eastAsia="仿宋_GB2312" w:hAnsi="宋体" w:cs="仿宋_GB2312" w:hint="eastAsia"/>
                <w:sz w:val="32"/>
                <w:szCs w:val="32"/>
                <w:lang/>
              </w:rPr>
              <w:t>专业或研究方向</w:t>
            </w:r>
          </w:p>
        </w:tc>
        <w:tc>
          <w:tcPr>
            <w:tcW w:w="4644" w:type="dxa"/>
            <w:gridSpan w:val="7"/>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073" w:type="dxa"/>
            <w:vMerge/>
            <w:tcBorders>
              <w:top w:val="single" w:sz="4" w:space="0" w:color="000000"/>
              <w:left w:val="single" w:sz="4" w:space="0" w:color="000000"/>
              <w:bottom w:val="single" w:sz="4" w:space="0" w:color="000000"/>
              <w:right w:val="single" w:sz="4" w:space="0" w:color="000000"/>
            </w:tcBorders>
            <w:textDirection w:val="tbRlV"/>
            <w:vAlign w:val="center"/>
          </w:tcPr>
          <w:p w:rsidR="00A35108" w:rsidRDefault="00A35108">
            <w:pPr>
              <w:rPr>
                <w:szCs w:val="22"/>
              </w:rPr>
            </w:pPr>
          </w:p>
        </w:tc>
      </w:tr>
      <w:tr w:rsidR="00A35108" w:rsidTr="00A35108">
        <w:trPr>
          <w:trHeight w:val="567"/>
          <w:jc w:val="center"/>
        </w:trPr>
        <w:tc>
          <w:tcPr>
            <w:tcW w:w="2038" w:type="dxa"/>
            <w:gridSpan w:val="4"/>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r>
              <w:rPr>
                <w:rFonts w:ascii="仿宋_GB2312" w:eastAsia="仿宋_GB2312" w:hAnsi="宋体" w:cs="仿宋_GB2312" w:hint="eastAsia"/>
                <w:sz w:val="32"/>
                <w:szCs w:val="32"/>
              </w:rPr>
              <w:t>入学时间</w:t>
            </w:r>
          </w:p>
        </w:tc>
        <w:tc>
          <w:tcPr>
            <w:tcW w:w="1980" w:type="dxa"/>
            <w:gridSpan w:val="5"/>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322" w:type="dxa"/>
            <w:gridSpan w:val="4"/>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r>
              <w:rPr>
                <w:rFonts w:ascii="仿宋_GB2312" w:eastAsia="仿宋_GB2312" w:hAnsi="宋体" w:cs="仿宋_GB2312" w:hint="eastAsia"/>
                <w:sz w:val="32"/>
                <w:szCs w:val="32"/>
              </w:rPr>
              <w:t>毕业时间</w:t>
            </w:r>
          </w:p>
        </w:tc>
        <w:tc>
          <w:tcPr>
            <w:tcW w:w="3495" w:type="dxa"/>
            <w:gridSpan w:val="2"/>
            <w:tcBorders>
              <w:top w:val="single" w:sz="4" w:space="0" w:color="000000"/>
              <w:left w:val="single" w:sz="4" w:space="0" w:color="000000"/>
              <w:bottom w:val="single" w:sz="4" w:space="0" w:color="000000"/>
              <w:right w:val="single" w:sz="4" w:space="0" w:color="000000"/>
            </w:tcBorders>
          </w:tcPr>
          <w:p w:rsidR="00A35108" w:rsidRDefault="00A35108">
            <w:pPr>
              <w:rPr>
                <w:rFonts w:hint="eastAsia"/>
                <w:szCs w:val="22"/>
              </w:rPr>
            </w:pPr>
          </w:p>
        </w:tc>
      </w:tr>
      <w:tr w:rsidR="00A35108" w:rsidTr="00A35108">
        <w:trPr>
          <w:trHeight w:val="567"/>
          <w:jc w:val="center"/>
        </w:trPr>
        <w:tc>
          <w:tcPr>
            <w:tcW w:w="1615"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联系电话</w:t>
            </w:r>
          </w:p>
        </w:tc>
        <w:tc>
          <w:tcPr>
            <w:tcW w:w="2583" w:type="dxa"/>
            <w:gridSpan w:val="7"/>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c>
          <w:tcPr>
            <w:tcW w:w="2006" w:type="dxa"/>
            <w:gridSpan w:val="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Email</w:t>
            </w:r>
          </w:p>
        </w:tc>
        <w:tc>
          <w:tcPr>
            <w:tcW w:w="3631"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rPr>
                <w:rFonts w:ascii="仿宋_GB2312" w:eastAsia="仿宋_GB2312" w:hAnsi="宋体" w:cs="仿宋_GB2312" w:hint="eastAsia"/>
                <w:sz w:val="32"/>
                <w:szCs w:val="32"/>
              </w:rPr>
            </w:pPr>
          </w:p>
        </w:tc>
      </w:tr>
      <w:tr w:rsidR="00A35108" w:rsidTr="00A35108">
        <w:trPr>
          <w:trHeight w:val="567"/>
          <w:jc w:val="center"/>
        </w:trPr>
        <w:tc>
          <w:tcPr>
            <w:tcW w:w="1615" w:type="dxa"/>
            <w:gridSpan w:val="3"/>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lang/>
              </w:rPr>
            </w:pPr>
            <w:r>
              <w:rPr>
                <w:rFonts w:ascii="仿宋_GB2312" w:eastAsia="仿宋_GB2312" w:hAnsi="宋体" w:cs="仿宋_GB2312" w:hint="eastAsia"/>
                <w:sz w:val="32"/>
                <w:szCs w:val="32"/>
                <w:lang/>
              </w:rPr>
              <w:t>应聘方向</w:t>
            </w:r>
          </w:p>
        </w:tc>
        <w:tc>
          <w:tcPr>
            <w:tcW w:w="8220" w:type="dxa"/>
            <w:gridSpan w:val="12"/>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□高校    □科研院所    □企业</w:t>
            </w:r>
          </w:p>
        </w:tc>
      </w:tr>
      <w:tr w:rsidR="00A35108" w:rsidTr="00A35108">
        <w:trPr>
          <w:trHeight w:val="567"/>
          <w:jc w:val="center"/>
        </w:trPr>
        <w:tc>
          <w:tcPr>
            <w:tcW w:w="2863" w:type="dxa"/>
            <w:gridSpan w:val="6"/>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意向单位</w:t>
            </w:r>
          </w:p>
        </w:tc>
        <w:tc>
          <w:tcPr>
            <w:tcW w:w="6972" w:type="dxa"/>
            <w:gridSpan w:val="9"/>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b/>
                <w:sz w:val="28"/>
                <w:szCs w:val="28"/>
              </w:rPr>
            </w:pPr>
          </w:p>
        </w:tc>
      </w:tr>
      <w:tr w:rsidR="00A35108" w:rsidTr="00A35108">
        <w:trPr>
          <w:trHeight w:val="567"/>
          <w:jc w:val="center"/>
        </w:trPr>
        <w:tc>
          <w:tcPr>
            <w:tcW w:w="2863" w:type="dxa"/>
            <w:gridSpan w:val="6"/>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sz w:val="32"/>
                <w:szCs w:val="32"/>
                <w:lang/>
              </w:rPr>
            </w:pPr>
            <w:r>
              <w:rPr>
                <w:rFonts w:ascii="仿宋_GB2312" w:eastAsia="仿宋_GB2312" w:hAnsi="宋体" w:cs="仿宋_GB2312" w:hint="eastAsia"/>
                <w:sz w:val="32"/>
                <w:szCs w:val="32"/>
                <w:lang/>
              </w:rPr>
              <w:t>意向项目</w:t>
            </w:r>
          </w:p>
        </w:tc>
        <w:tc>
          <w:tcPr>
            <w:tcW w:w="6972" w:type="dxa"/>
            <w:gridSpan w:val="9"/>
            <w:tcBorders>
              <w:top w:val="single" w:sz="4" w:space="0" w:color="000000"/>
              <w:left w:val="single" w:sz="4" w:space="0" w:color="000000"/>
              <w:bottom w:val="single" w:sz="4" w:space="0" w:color="000000"/>
              <w:right w:val="single" w:sz="4" w:space="0" w:color="000000"/>
            </w:tcBorders>
          </w:tcPr>
          <w:p w:rsidR="00A35108" w:rsidRDefault="00A35108">
            <w:pPr>
              <w:spacing w:line="600" w:lineRule="exact"/>
              <w:jc w:val="center"/>
              <w:rPr>
                <w:rFonts w:ascii="仿宋_GB2312" w:eastAsia="仿宋_GB2312" w:hAnsi="宋体" w:cs="仿宋_GB2312" w:hint="eastAsia"/>
                <w:b/>
                <w:sz w:val="28"/>
                <w:szCs w:val="28"/>
                <w:lang/>
              </w:rPr>
            </w:pPr>
          </w:p>
        </w:tc>
      </w:tr>
      <w:tr w:rsidR="00A35108" w:rsidTr="00A35108">
        <w:trPr>
          <w:cantSplit/>
          <w:trHeight w:val="567"/>
          <w:jc w:val="center"/>
        </w:trPr>
        <w:tc>
          <w:tcPr>
            <w:tcW w:w="846" w:type="dxa"/>
            <w:tcBorders>
              <w:top w:val="single" w:sz="4" w:space="0" w:color="000000"/>
              <w:left w:val="single" w:sz="4" w:space="0" w:color="000000"/>
              <w:bottom w:val="single" w:sz="4" w:space="0" w:color="000000"/>
              <w:right w:val="single" w:sz="4" w:space="0" w:color="000000"/>
            </w:tcBorders>
            <w:textDirection w:val="tbRlV"/>
            <w:vAlign w:val="center"/>
          </w:tcPr>
          <w:p w:rsidR="00A35108" w:rsidRDefault="00A35108">
            <w:pPr>
              <w:ind w:right="113"/>
              <w:jc w:val="center"/>
              <w:rPr>
                <w:rFonts w:ascii="仿宋_GB2312" w:eastAsia="仿宋_GB2312" w:hAnsi="宋体" w:cs="仿宋_GB2312" w:hint="eastAsia"/>
                <w:sz w:val="32"/>
                <w:szCs w:val="32"/>
              </w:rPr>
            </w:pPr>
            <w:r>
              <w:rPr>
                <w:rFonts w:ascii="仿宋_GB2312" w:eastAsia="仿宋_GB2312" w:hAnsi="宋体" w:cs="仿宋_GB2312" w:hint="eastAsia"/>
                <w:sz w:val="32"/>
                <w:szCs w:val="32"/>
                <w:lang/>
              </w:rPr>
              <w:t>简历</w:t>
            </w:r>
          </w:p>
        </w:tc>
        <w:tc>
          <w:tcPr>
            <w:tcW w:w="8989" w:type="dxa"/>
            <w:gridSpan w:val="14"/>
            <w:tcBorders>
              <w:top w:val="single" w:sz="4" w:space="0" w:color="000000"/>
              <w:left w:val="single" w:sz="4" w:space="0" w:color="000000"/>
              <w:bottom w:val="single" w:sz="4" w:space="0" w:color="000000"/>
              <w:right w:val="single" w:sz="4" w:space="0" w:color="000000"/>
            </w:tcBorders>
          </w:tcPr>
          <w:p w:rsidR="00A35108" w:rsidRDefault="00A35108">
            <w:pPr>
              <w:rPr>
                <w:rFonts w:ascii="仿宋_GB2312" w:eastAsia="仿宋_GB2312" w:hAnsi="宋体" w:cs="仿宋_GB2312" w:hint="eastAsia"/>
                <w:szCs w:val="28"/>
                <w:lang/>
              </w:rPr>
            </w:pPr>
            <w:r>
              <w:rPr>
                <w:rFonts w:ascii="仿宋_GB2312" w:eastAsia="仿宋_GB2312" w:hAnsi="宋体" w:cs="仿宋_GB2312" w:hint="eastAsia"/>
                <w:szCs w:val="28"/>
                <w:lang/>
              </w:rPr>
              <w:t>（教育背景、实践经历、学术成果、荣誉奖励、工作经验等，如空间不够请另加附页）</w:t>
            </w:r>
          </w:p>
          <w:p w:rsidR="00A35108" w:rsidRDefault="00A35108">
            <w:pPr>
              <w:rPr>
                <w:rFonts w:ascii="仿宋_GB2312" w:eastAsia="仿宋_GB2312" w:hAnsi="宋体" w:cs="仿宋_GB2312" w:hint="eastAsia"/>
                <w:szCs w:val="28"/>
                <w:lang/>
              </w:rPr>
            </w:pPr>
          </w:p>
          <w:p w:rsidR="00A35108" w:rsidRDefault="00A35108">
            <w:pPr>
              <w:rPr>
                <w:rFonts w:ascii="仿宋_GB2312" w:eastAsia="仿宋_GB2312" w:hAnsi="宋体" w:cs="仿宋_GB2312" w:hint="eastAsia"/>
                <w:szCs w:val="28"/>
                <w:lang/>
              </w:rPr>
            </w:pPr>
          </w:p>
          <w:p w:rsidR="00A35108" w:rsidRDefault="00A35108">
            <w:pPr>
              <w:rPr>
                <w:rFonts w:ascii="仿宋_GB2312" w:eastAsia="仿宋_GB2312" w:hAnsi="宋体" w:cs="仿宋_GB2312" w:hint="eastAsia"/>
                <w:szCs w:val="28"/>
                <w:lang/>
              </w:rPr>
            </w:pPr>
          </w:p>
          <w:p w:rsidR="00A35108" w:rsidRDefault="00A35108">
            <w:pPr>
              <w:rPr>
                <w:rFonts w:ascii="仿宋_GB2312" w:eastAsia="仿宋_GB2312" w:hAnsi="宋体" w:cs="仿宋_GB2312" w:hint="eastAsia"/>
                <w:szCs w:val="28"/>
                <w:lang/>
              </w:rPr>
            </w:pPr>
          </w:p>
          <w:p w:rsidR="00BA2D46" w:rsidRDefault="00BA2D46">
            <w:pPr>
              <w:rPr>
                <w:rFonts w:ascii="仿宋_GB2312" w:eastAsia="仿宋_GB2312" w:hAnsi="宋体" w:cs="仿宋_GB2312" w:hint="eastAsia"/>
                <w:szCs w:val="28"/>
                <w:lang/>
              </w:rPr>
            </w:pPr>
          </w:p>
          <w:p w:rsidR="00BA2D46" w:rsidRDefault="00BA2D46">
            <w:pPr>
              <w:rPr>
                <w:rFonts w:ascii="仿宋_GB2312" w:eastAsia="仿宋_GB2312" w:hAnsi="宋体" w:cs="仿宋_GB2312" w:hint="eastAsia"/>
                <w:szCs w:val="28"/>
                <w:lang/>
              </w:rPr>
            </w:pPr>
          </w:p>
          <w:p w:rsidR="00A35108" w:rsidRDefault="00A35108">
            <w:pPr>
              <w:rPr>
                <w:rFonts w:ascii="仿宋_GB2312" w:eastAsia="仿宋_GB2312" w:hAnsi="宋体" w:cs="仿宋_GB2312" w:hint="eastAsia"/>
                <w:szCs w:val="28"/>
                <w:lang/>
              </w:rPr>
            </w:pPr>
          </w:p>
          <w:p w:rsidR="00A35108" w:rsidRDefault="00A35108">
            <w:pPr>
              <w:rPr>
                <w:rFonts w:ascii="仿宋_GB2312" w:eastAsia="仿宋_GB2312" w:hAnsi="宋体" w:cs="仿宋_GB2312" w:hint="eastAsia"/>
                <w:szCs w:val="28"/>
              </w:rPr>
            </w:pPr>
          </w:p>
        </w:tc>
      </w:tr>
    </w:tbl>
    <w:p w:rsidR="00A35108" w:rsidRDefault="00A35108">
      <w:pPr>
        <w:spacing w:line="560" w:lineRule="exact"/>
        <w:rPr>
          <w:rFonts w:ascii="黑体" w:eastAsia="黑体" w:hAnsi="宋体" w:cs="黑体" w:hint="eastAsia"/>
          <w:sz w:val="32"/>
          <w:szCs w:val="32"/>
        </w:rPr>
      </w:pPr>
      <w:r>
        <w:rPr>
          <w:rFonts w:ascii="黑体" w:eastAsia="黑体" w:hAnsi="宋体" w:cs="黑体"/>
          <w:sz w:val="32"/>
          <w:szCs w:val="32"/>
          <w:lang/>
        </w:rPr>
        <w:br w:type="page"/>
      </w:r>
      <w:r>
        <w:rPr>
          <w:rFonts w:ascii="黑体" w:eastAsia="黑体" w:hAnsi="宋体" w:cs="黑体" w:hint="eastAsia"/>
          <w:sz w:val="32"/>
          <w:szCs w:val="32"/>
          <w:lang/>
        </w:rPr>
        <w:lastRenderedPageBreak/>
        <w:t>附件4</w:t>
      </w:r>
    </w:p>
    <w:p w:rsidR="00A35108" w:rsidRDefault="00A35108">
      <w:pPr>
        <w:spacing w:line="560" w:lineRule="exact"/>
        <w:jc w:val="center"/>
        <w:rPr>
          <w:rFonts w:ascii="方正小标宋_GBK" w:eastAsia="方正小标宋_GBK" w:hAnsi="宋体" w:cs="方正小标宋_GBK" w:hint="eastAsia"/>
          <w:sz w:val="44"/>
          <w:szCs w:val="44"/>
          <w:lang/>
        </w:rPr>
      </w:pPr>
    </w:p>
    <w:p w:rsidR="00A35108" w:rsidRDefault="00A35108">
      <w:pPr>
        <w:spacing w:line="560" w:lineRule="exact"/>
        <w:jc w:val="center"/>
        <w:rPr>
          <w:rFonts w:ascii="方正小标宋_GBK" w:eastAsia="方正小标宋_GBK" w:hAnsi="宋体" w:cs="方正小标宋_GBK" w:hint="eastAsia"/>
          <w:sz w:val="44"/>
          <w:szCs w:val="44"/>
          <w:lang/>
        </w:rPr>
      </w:pPr>
      <w:r>
        <w:rPr>
          <w:rFonts w:ascii="方正小标宋_GBK" w:eastAsia="方正小标宋_GBK" w:hAnsi="宋体" w:cs="方正小标宋_GBK" w:hint="eastAsia"/>
          <w:sz w:val="44"/>
          <w:szCs w:val="44"/>
          <w:lang/>
        </w:rPr>
        <w:t>2018年“百所高校千名博士青岛行”活动</w:t>
      </w:r>
    </w:p>
    <w:p w:rsidR="00A35108" w:rsidRDefault="00A35108">
      <w:pPr>
        <w:spacing w:line="560" w:lineRule="exact"/>
        <w:jc w:val="center"/>
        <w:rPr>
          <w:rFonts w:ascii="方正小标宋_GBK" w:eastAsia="方正小标宋_GBK" w:hAnsi="宋体" w:cs="方正小标宋_GBK" w:hint="eastAsia"/>
          <w:sz w:val="44"/>
          <w:szCs w:val="44"/>
        </w:rPr>
      </w:pPr>
      <w:r>
        <w:rPr>
          <w:rFonts w:ascii="方正小标宋_GBK" w:eastAsia="方正小标宋_GBK" w:hAnsi="宋体" w:cs="方正小标宋_GBK" w:hint="eastAsia"/>
          <w:sz w:val="44"/>
          <w:szCs w:val="44"/>
          <w:lang/>
        </w:rPr>
        <w:t>参会回执</w:t>
      </w:r>
    </w:p>
    <w:p w:rsidR="00A35108" w:rsidRDefault="00A35108">
      <w:pPr>
        <w:spacing w:line="560" w:lineRule="exact"/>
        <w:rPr>
          <w:rFonts w:ascii="仿宋_GB2312" w:eastAsia="仿宋_GB2312" w:cs="仿宋_GB2312" w:hint="eastAsia"/>
          <w:szCs w:val="21"/>
        </w:rPr>
      </w:pPr>
      <w:r>
        <w:rPr>
          <w:rFonts w:ascii="仿宋_GB2312" w:eastAsia="仿宋_GB2312" w:cs="仿宋_GB2312" w:hint="eastAsia"/>
          <w:sz w:val="24"/>
          <w:lang/>
        </w:rPr>
        <w:t>高校：</w:t>
      </w:r>
      <w:r>
        <w:rPr>
          <w:rFonts w:ascii="仿宋_GB2312" w:eastAsia="仿宋_GB2312" w:cs="仿宋_GB2312" w:hint="eastAsia"/>
          <w:szCs w:val="21"/>
          <w:lang/>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9"/>
        <w:gridCol w:w="677"/>
        <w:gridCol w:w="1649"/>
        <w:gridCol w:w="1080"/>
        <w:gridCol w:w="1163"/>
        <w:gridCol w:w="817"/>
        <w:gridCol w:w="1080"/>
        <w:gridCol w:w="1080"/>
        <w:gridCol w:w="720"/>
        <w:gridCol w:w="580"/>
      </w:tblGrid>
      <w:tr w:rsidR="00A35108">
        <w:trPr>
          <w:trHeight w:val="477"/>
          <w:jc w:val="center"/>
        </w:trPr>
        <w:tc>
          <w:tcPr>
            <w:tcW w:w="10520" w:type="dxa"/>
            <w:gridSpan w:val="11"/>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参会领导</w:t>
            </w:r>
          </w:p>
        </w:tc>
      </w:tr>
      <w:tr w:rsidR="00A35108">
        <w:trPr>
          <w:trHeight w:val="923"/>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序号</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姓名</w:t>
            </w: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性别</w:t>
            </w: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部门及职务</w:t>
            </w: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办公电话</w:t>
            </w: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手机</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抵青日期及车次</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离青日期及车次</w:t>
            </w:r>
          </w:p>
        </w:tc>
        <w:tc>
          <w:tcPr>
            <w:tcW w:w="5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备注</w:t>
            </w: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1</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2</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5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477"/>
          <w:jc w:val="center"/>
        </w:trPr>
        <w:tc>
          <w:tcPr>
            <w:tcW w:w="10520" w:type="dxa"/>
            <w:gridSpan w:val="11"/>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仿宋_GB2312" w:eastAsia="仿宋_GB2312" w:cs="仿宋_GB2312" w:hint="eastAsia"/>
                <w:szCs w:val="21"/>
              </w:rPr>
            </w:pPr>
            <w:r>
              <w:rPr>
                <w:rFonts w:ascii="黑体" w:eastAsia="黑体" w:hAnsi="宋体" w:cs="黑体" w:hint="eastAsia"/>
                <w:szCs w:val="21"/>
                <w:lang/>
              </w:rPr>
              <w:t>参会高层次人才</w:t>
            </w:r>
          </w:p>
        </w:tc>
      </w:tr>
      <w:tr w:rsidR="00A35108">
        <w:trPr>
          <w:trHeight w:val="923"/>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序号</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姓名</w:t>
            </w: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性别</w:t>
            </w: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rPr>
              <w:t>身份证号码</w:t>
            </w: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院系专业</w:t>
            </w: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学历学位</w:t>
            </w: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黑体" w:eastAsia="黑体" w:hAnsi="宋体" w:cs="黑体" w:hint="eastAsia"/>
                <w:szCs w:val="21"/>
              </w:rPr>
            </w:pPr>
            <w:r>
              <w:rPr>
                <w:rFonts w:ascii="黑体" w:eastAsia="黑体" w:hAnsi="宋体" w:cs="黑体" w:hint="eastAsia"/>
                <w:szCs w:val="21"/>
                <w:lang/>
              </w:rPr>
              <w:t>手机</w:t>
            </w: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rPr>
              <w:t>意向单位</w:t>
            </w: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抵青日期</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320" w:lineRule="exact"/>
              <w:jc w:val="center"/>
              <w:rPr>
                <w:rFonts w:ascii="黑体" w:eastAsia="黑体" w:hAnsi="宋体" w:cs="黑体" w:hint="eastAsia"/>
                <w:szCs w:val="21"/>
              </w:rPr>
            </w:pPr>
            <w:r>
              <w:rPr>
                <w:rFonts w:ascii="黑体" w:eastAsia="黑体" w:hAnsi="宋体" w:cs="黑体" w:hint="eastAsia"/>
                <w:szCs w:val="21"/>
                <w:lang/>
              </w:rPr>
              <w:t>抵青时间</w:t>
            </w: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1</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2</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3</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4</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11"/>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5</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r w:rsidR="00A35108">
        <w:trPr>
          <w:trHeight w:val="846"/>
          <w:jc w:val="center"/>
        </w:trPr>
        <w:tc>
          <w:tcPr>
            <w:tcW w:w="675"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r>
              <w:rPr>
                <w:rFonts w:ascii="仿宋_GB2312" w:eastAsia="仿宋_GB2312" w:cs="仿宋_GB2312" w:hint="eastAsia"/>
                <w:szCs w:val="21"/>
                <w:lang/>
              </w:rPr>
              <w:t>6</w:t>
            </w:r>
          </w:p>
        </w:tc>
        <w:tc>
          <w:tcPr>
            <w:tcW w:w="99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67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649"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817"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A35108" w:rsidRDefault="00A35108">
            <w:pPr>
              <w:spacing w:line="560" w:lineRule="exact"/>
              <w:jc w:val="center"/>
              <w:rPr>
                <w:rFonts w:ascii="仿宋_GB2312" w:eastAsia="仿宋_GB2312" w:cs="仿宋_GB2312" w:hint="eastAsia"/>
                <w:szCs w:val="21"/>
              </w:rPr>
            </w:pPr>
          </w:p>
        </w:tc>
      </w:tr>
    </w:tbl>
    <w:p w:rsidR="00A35108" w:rsidRDefault="00A35108">
      <w:pPr>
        <w:ind w:rightChars="100" w:right="210"/>
        <w:rPr>
          <w:rFonts w:ascii="仿宋_GB2312" w:eastAsia="仿宋_GB2312" w:cs="仿宋_GB2312" w:hint="eastAsia"/>
          <w:szCs w:val="21"/>
        </w:rPr>
      </w:pPr>
      <w:r>
        <w:rPr>
          <w:rFonts w:ascii="仿宋_GB2312" w:eastAsia="仿宋_GB2312" w:cs="仿宋_GB2312" w:hint="eastAsia"/>
          <w:szCs w:val="21"/>
          <w:lang/>
        </w:rPr>
        <w:t>活动联系人：                                   联系电话：</w:t>
      </w:r>
    </w:p>
    <w:sectPr w:rsidR="00A35108">
      <w:footerReference w:type="default" r:id="rId6"/>
      <w:pgSz w:w="12240" w:h="15840"/>
      <w:pgMar w:top="1440" w:right="1800" w:bottom="1440" w:left="1800"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6C9" w:rsidRDefault="00FC56C9">
      <w:r>
        <w:separator/>
      </w:r>
    </w:p>
  </w:endnote>
  <w:endnote w:type="continuationSeparator" w:id="1">
    <w:p w:rsidR="00FC56C9" w:rsidRDefault="00FC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08" w:rsidRDefault="00A35108">
    <w:pPr>
      <w:pStyle w:val="a3"/>
    </w:pPr>
    <w:r>
      <w:pict>
        <v:shapetype id="_x0000_t202" coordsize="21600,21600" o:spt="202" path="m,l,21600r21600,l21600,xe">
          <v:stroke joinstyle="miter"/>
          <v:path gradientshapeok="t" o:connecttype="rect"/>
        </v:shapetype>
        <v:shape id="文本框 1" o:spid="_x0000_s2049" type="#_x0000_t202" style="position:absolute;margin-left:-4.95pt;margin-top:0;width:35.05pt;height:18.15pt;z-index:251657728;mso-wrap-style:none;mso-position-horizontal:outside;mso-position-horizontal-relative:margin" filled="f" stroked="f">
          <v:fill o:detectmouseclick="t"/>
          <v:textbox style="mso-fit-shape-to-text:t" inset="0,0,0,0">
            <w:txbxContent>
              <w:p w:rsidR="00A35108" w:rsidRDefault="00A35108">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C0A10" w:rsidRPr="007C0A10">
                  <w:rPr>
                    <w:rFonts w:ascii="宋体" w:hAnsi="宋体" w:cs="宋体"/>
                    <w:noProof/>
                    <w:sz w:val="28"/>
                    <w:szCs w:val="28"/>
                    <w:lang w:val="en-US" w:eastAsia="zh-CN"/>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6C9" w:rsidRDefault="00FC56C9">
      <w:r>
        <w:separator/>
      </w:r>
    </w:p>
  </w:footnote>
  <w:footnote w:type="continuationSeparator" w:id="1">
    <w:p w:rsidR="00FC56C9" w:rsidRDefault="00FC5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7EB"/>
    <w:rsid w:val="000A7594"/>
    <w:rsid w:val="000E5AE6"/>
    <w:rsid w:val="00230D58"/>
    <w:rsid w:val="00254633"/>
    <w:rsid w:val="002A7DD1"/>
    <w:rsid w:val="002E43E9"/>
    <w:rsid w:val="00312772"/>
    <w:rsid w:val="007467EB"/>
    <w:rsid w:val="007A287C"/>
    <w:rsid w:val="007C0A10"/>
    <w:rsid w:val="00810899"/>
    <w:rsid w:val="00A35108"/>
    <w:rsid w:val="00AD2920"/>
    <w:rsid w:val="00BA2D46"/>
    <w:rsid w:val="00C8260C"/>
    <w:rsid w:val="00D56799"/>
    <w:rsid w:val="00DB11A6"/>
    <w:rsid w:val="00DB3892"/>
    <w:rsid w:val="00FC56C9"/>
    <w:rsid w:val="021C6037"/>
    <w:rsid w:val="0FC42930"/>
    <w:rsid w:val="10BF052B"/>
    <w:rsid w:val="1DED460A"/>
    <w:rsid w:val="1E826895"/>
    <w:rsid w:val="222D702F"/>
    <w:rsid w:val="339F444F"/>
    <w:rsid w:val="35612CD4"/>
    <w:rsid w:val="356F7382"/>
    <w:rsid w:val="3B416D34"/>
    <w:rsid w:val="3C8C404D"/>
    <w:rsid w:val="3FD036FA"/>
    <w:rsid w:val="407F6AFB"/>
    <w:rsid w:val="43802CA2"/>
    <w:rsid w:val="48653643"/>
    <w:rsid w:val="4E3D3A3D"/>
    <w:rsid w:val="504D5DB0"/>
    <w:rsid w:val="50D67982"/>
    <w:rsid w:val="56A40027"/>
    <w:rsid w:val="5CE017F0"/>
    <w:rsid w:val="5DE2121E"/>
    <w:rsid w:val="5F1819D5"/>
    <w:rsid w:val="5FD12684"/>
    <w:rsid w:val="60EC567B"/>
    <w:rsid w:val="69F63F22"/>
    <w:rsid w:val="6BD432FE"/>
    <w:rsid w:val="74E2362F"/>
    <w:rsid w:val="775F2EBD"/>
    <w:rsid w:val="785062C3"/>
    <w:rsid w:val="79075148"/>
    <w:rsid w:val="7CAD6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basedOn w:val="a0"/>
    <w:link w:val="a3"/>
    <w:rPr>
      <w:kern w:val="2"/>
      <w:sz w:val="18"/>
      <w:szCs w:val="18"/>
    </w:rPr>
  </w:style>
  <w:style w:type="character" w:customStyle="1" w:styleId="Char">
    <w:name w:val="页脚 Char"/>
    <w:basedOn w:val="a0"/>
    <w:link w:val="a3"/>
    <w:rPr>
      <w:sz w:val="18"/>
      <w:szCs w:val="18"/>
    </w:rPr>
  </w:style>
  <w:style w:type="character" w:styleId="a4">
    <w:name w:val="FollowedHyperlink"/>
    <w:basedOn w:val="a0"/>
    <w:rPr>
      <w:color w:val="800080"/>
      <w:u w:val="single"/>
    </w:rPr>
  </w:style>
  <w:style w:type="character" w:styleId="a5">
    <w:name w:val="Hyperlink"/>
    <w:basedOn w:val="a0"/>
    <w:rPr>
      <w:rFonts w:ascii="Times New Roman" w:hAnsi="Times New Roman" w:cs="Times New Roman" w:hint="default"/>
      <w:color w:val="auto"/>
      <w:u w:val="none"/>
    </w:rPr>
  </w:style>
  <w:style w:type="character" w:customStyle="1" w:styleId="font51">
    <w:name w:val="font51"/>
    <w:basedOn w:val="a0"/>
    <w:rPr>
      <w:rFonts w:ascii="仿宋_GB2312" w:eastAsia="仿宋_GB2312" w:cs="仿宋_GB2312"/>
      <w:i w:val="0"/>
      <w:color w:val="000000"/>
      <w:sz w:val="21"/>
      <w:szCs w:val="21"/>
      <w:u w:val="none"/>
    </w:rPr>
  </w:style>
  <w:style w:type="character" w:customStyle="1" w:styleId="font41">
    <w:name w:val="font41"/>
    <w:basedOn w:val="a0"/>
    <w:rPr>
      <w:rFonts w:ascii="仿宋_GB2312" w:eastAsia="仿宋_GB2312" w:cs="仿宋_GB2312" w:hint="eastAsia"/>
      <w:i w:val="0"/>
      <w:color w:val="000000"/>
      <w:sz w:val="18"/>
      <w:szCs w:val="18"/>
      <w:u w:val="none"/>
    </w:rPr>
  </w:style>
  <w:style w:type="character" w:customStyle="1" w:styleId="font31">
    <w:name w:val="font31"/>
    <w:basedOn w:val="a0"/>
    <w:rPr>
      <w:rFonts w:ascii="宋体" w:eastAsia="宋体" w:hAnsi="宋体" w:cs="宋体" w:hint="eastAsia"/>
      <w:i w:val="0"/>
      <w:color w:val="000000"/>
      <w:sz w:val="21"/>
      <w:szCs w:val="21"/>
      <w:u w:val="none"/>
    </w:rPr>
  </w:style>
  <w:style w:type="character" w:customStyle="1" w:styleId="font21">
    <w:name w:val="font21"/>
    <w:basedOn w:val="a0"/>
    <w:rPr>
      <w:rFonts w:ascii="宋体" w:eastAsia="宋体" w:hAnsi="宋体" w:cs="宋体" w:hint="eastAsia"/>
      <w:i w:val="0"/>
      <w:color w:val="000000"/>
      <w:sz w:val="21"/>
      <w:szCs w:val="21"/>
      <w:u w:val="none"/>
    </w:rPr>
  </w:style>
  <w:style w:type="paragraph" w:styleId="a3">
    <w:name w:val="footer"/>
    <w:basedOn w:val="a"/>
    <w:link w:val="Char1"/>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A35108"/>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0"/>
    <w:rsid w:val="00A35108"/>
    <w:pPr>
      <w:ind w:leftChars="2500" w:left="100"/>
    </w:pPr>
  </w:style>
  <w:style w:type="character" w:customStyle="1" w:styleId="Char0">
    <w:name w:val="日期 Char"/>
    <w:basedOn w:val="a0"/>
    <w:link w:val="a8"/>
    <w:rsid w:val="00A35108"/>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862481113">
      <w:bodyDiv w:val="1"/>
      <w:marLeft w:val="0"/>
      <w:marRight w:val="0"/>
      <w:marTop w:val="0"/>
      <w:marBottom w:val="0"/>
      <w:divBdr>
        <w:top w:val="none" w:sz="0" w:space="0" w:color="auto"/>
        <w:left w:val="none" w:sz="0" w:space="0" w:color="auto"/>
        <w:bottom w:val="none" w:sz="0" w:space="0" w:color="auto"/>
        <w:right w:val="none" w:sz="0" w:space="0" w:color="auto"/>
      </w:divBdr>
      <w:divsChild>
        <w:div w:id="284972546">
          <w:marLeft w:val="0"/>
          <w:marRight w:val="0"/>
          <w:marTop w:val="0"/>
          <w:marBottom w:val="0"/>
          <w:divBdr>
            <w:top w:val="none" w:sz="0" w:space="0" w:color="auto"/>
            <w:left w:val="none" w:sz="0" w:space="0" w:color="auto"/>
            <w:bottom w:val="none" w:sz="0" w:space="0" w:color="auto"/>
            <w:right w:val="none" w:sz="0" w:space="0" w:color="auto"/>
          </w:divBdr>
        </w:div>
        <w:div w:id="981079692">
          <w:marLeft w:val="0"/>
          <w:marRight w:val="0"/>
          <w:marTop w:val="0"/>
          <w:marBottom w:val="0"/>
          <w:divBdr>
            <w:top w:val="none" w:sz="0" w:space="0" w:color="auto"/>
            <w:left w:val="none" w:sz="0" w:space="0" w:color="auto"/>
            <w:bottom w:val="none" w:sz="0" w:space="0" w:color="auto"/>
            <w:right w:val="none" w:sz="0" w:space="0" w:color="auto"/>
          </w:divBdr>
        </w:div>
        <w:div w:id="2125029918">
          <w:marLeft w:val="0"/>
          <w:marRight w:val="0"/>
          <w:marTop w:val="0"/>
          <w:marBottom w:val="0"/>
          <w:divBdr>
            <w:top w:val="none" w:sz="0" w:space="0" w:color="auto"/>
            <w:left w:val="none" w:sz="0" w:space="0" w:color="auto"/>
            <w:bottom w:val="none" w:sz="0" w:space="0" w:color="auto"/>
            <w:right w:val="none" w:sz="0" w:space="0" w:color="auto"/>
          </w:divBdr>
        </w:div>
        <w:div w:id="934291985">
          <w:marLeft w:val="0"/>
          <w:marRight w:val="0"/>
          <w:marTop w:val="0"/>
          <w:marBottom w:val="0"/>
          <w:divBdr>
            <w:top w:val="none" w:sz="0" w:space="0" w:color="auto"/>
            <w:left w:val="none" w:sz="0" w:space="0" w:color="auto"/>
            <w:bottom w:val="none" w:sz="0" w:space="0" w:color="auto"/>
            <w:right w:val="none" w:sz="0" w:space="0" w:color="auto"/>
          </w:divBdr>
        </w:div>
        <w:div w:id="1921256036">
          <w:marLeft w:val="0"/>
          <w:marRight w:val="0"/>
          <w:marTop w:val="0"/>
          <w:marBottom w:val="0"/>
          <w:divBdr>
            <w:top w:val="none" w:sz="0" w:space="0" w:color="auto"/>
            <w:left w:val="none" w:sz="0" w:space="0" w:color="auto"/>
            <w:bottom w:val="none" w:sz="0" w:space="0" w:color="auto"/>
            <w:right w:val="none" w:sz="0" w:space="0" w:color="auto"/>
          </w:divBdr>
        </w:div>
        <w:div w:id="920257614">
          <w:marLeft w:val="0"/>
          <w:marRight w:val="0"/>
          <w:marTop w:val="0"/>
          <w:marBottom w:val="0"/>
          <w:divBdr>
            <w:top w:val="none" w:sz="0" w:space="0" w:color="auto"/>
            <w:left w:val="none" w:sz="0" w:space="0" w:color="auto"/>
            <w:bottom w:val="none" w:sz="0" w:space="0" w:color="auto"/>
            <w:right w:val="none" w:sz="0" w:space="0" w:color="auto"/>
          </w:divBdr>
        </w:div>
        <w:div w:id="992297716">
          <w:marLeft w:val="0"/>
          <w:marRight w:val="0"/>
          <w:marTop w:val="0"/>
          <w:marBottom w:val="0"/>
          <w:divBdr>
            <w:top w:val="none" w:sz="0" w:space="0" w:color="auto"/>
            <w:left w:val="none" w:sz="0" w:space="0" w:color="auto"/>
            <w:bottom w:val="none" w:sz="0" w:space="0" w:color="auto"/>
            <w:right w:val="none" w:sz="0" w:space="0" w:color="auto"/>
          </w:divBdr>
        </w:div>
        <w:div w:id="470513692">
          <w:marLeft w:val="0"/>
          <w:marRight w:val="0"/>
          <w:marTop w:val="0"/>
          <w:marBottom w:val="0"/>
          <w:divBdr>
            <w:top w:val="none" w:sz="0" w:space="0" w:color="auto"/>
            <w:left w:val="none" w:sz="0" w:space="0" w:color="auto"/>
            <w:bottom w:val="none" w:sz="0" w:space="0" w:color="auto"/>
            <w:right w:val="none" w:sz="0" w:space="0" w:color="auto"/>
          </w:divBdr>
        </w:div>
        <w:div w:id="80758282">
          <w:marLeft w:val="0"/>
          <w:marRight w:val="0"/>
          <w:marTop w:val="0"/>
          <w:marBottom w:val="0"/>
          <w:divBdr>
            <w:top w:val="none" w:sz="0" w:space="0" w:color="auto"/>
            <w:left w:val="none" w:sz="0" w:space="0" w:color="auto"/>
            <w:bottom w:val="none" w:sz="0" w:space="0" w:color="auto"/>
            <w:right w:val="none" w:sz="0" w:space="0" w:color="auto"/>
          </w:divBdr>
        </w:div>
        <w:div w:id="290477549">
          <w:marLeft w:val="0"/>
          <w:marRight w:val="0"/>
          <w:marTop w:val="0"/>
          <w:marBottom w:val="0"/>
          <w:divBdr>
            <w:top w:val="none" w:sz="0" w:space="0" w:color="auto"/>
            <w:left w:val="none" w:sz="0" w:space="0" w:color="auto"/>
            <w:bottom w:val="none" w:sz="0" w:space="0" w:color="auto"/>
            <w:right w:val="none" w:sz="0" w:space="0" w:color="auto"/>
          </w:divBdr>
        </w:div>
        <w:div w:id="329257313">
          <w:marLeft w:val="0"/>
          <w:marRight w:val="0"/>
          <w:marTop w:val="0"/>
          <w:marBottom w:val="0"/>
          <w:divBdr>
            <w:top w:val="none" w:sz="0" w:space="0" w:color="auto"/>
            <w:left w:val="none" w:sz="0" w:space="0" w:color="auto"/>
            <w:bottom w:val="none" w:sz="0" w:space="0" w:color="auto"/>
            <w:right w:val="none" w:sz="0" w:space="0" w:color="auto"/>
          </w:divBdr>
        </w:div>
        <w:div w:id="1345283210">
          <w:marLeft w:val="0"/>
          <w:marRight w:val="0"/>
          <w:marTop w:val="0"/>
          <w:marBottom w:val="0"/>
          <w:divBdr>
            <w:top w:val="none" w:sz="0" w:space="0" w:color="auto"/>
            <w:left w:val="none" w:sz="0" w:space="0" w:color="auto"/>
            <w:bottom w:val="none" w:sz="0" w:space="0" w:color="auto"/>
            <w:right w:val="none" w:sz="0" w:space="0" w:color="auto"/>
          </w:divBdr>
        </w:div>
        <w:div w:id="397169396">
          <w:marLeft w:val="0"/>
          <w:marRight w:val="0"/>
          <w:marTop w:val="0"/>
          <w:marBottom w:val="0"/>
          <w:divBdr>
            <w:top w:val="none" w:sz="0" w:space="0" w:color="auto"/>
            <w:left w:val="none" w:sz="0" w:space="0" w:color="auto"/>
            <w:bottom w:val="none" w:sz="0" w:space="0" w:color="auto"/>
            <w:right w:val="none" w:sz="0" w:space="0" w:color="auto"/>
          </w:divBdr>
        </w:div>
        <w:div w:id="218713340">
          <w:marLeft w:val="0"/>
          <w:marRight w:val="0"/>
          <w:marTop w:val="0"/>
          <w:marBottom w:val="0"/>
          <w:divBdr>
            <w:top w:val="none" w:sz="0" w:space="0" w:color="auto"/>
            <w:left w:val="none" w:sz="0" w:space="0" w:color="auto"/>
            <w:bottom w:val="none" w:sz="0" w:space="0" w:color="auto"/>
            <w:right w:val="none" w:sz="0" w:space="0" w:color="auto"/>
          </w:divBdr>
        </w:div>
        <w:div w:id="2066635670">
          <w:marLeft w:val="0"/>
          <w:marRight w:val="0"/>
          <w:marTop w:val="0"/>
          <w:marBottom w:val="0"/>
          <w:divBdr>
            <w:top w:val="none" w:sz="0" w:space="0" w:color="auto"/>
            <w:left w:val="none" w:sz="0" w:space="0" w:color="auto"/>
            <w:bottom w:val="none" w:sz="0" w:space="0" w:color="auto"/>
            <w:right w:val="none" w:sz="0" w:space="0" w:color="auto"/>
          </w:divBdr>
        </w:div>
        <w:div w:id="965624488">
          <w:marLeft w:val="0"/>
          <w:marRight w:val="0"/>
          <w:marTop w:val="0"/>
          <w:marBottom w:val="0"/>
          <w:divBdr>
            <w:top w:val="none" w:sz="0" w:space="0" w:color="auto"/>
            <w:left w:val="none" w:sz="0" w:space="0" w:color="auto"/>
            <w:bottom w:val="none" w:sz="0" w:space="0" w:color="auto"/>
            <w:right w:val="none" w:sz="0" w:space="0" w:color="auto"/>
          </w:divBdr>
        </w:div>
        <w:div w:id="1300766497">
          <w:marLeft w:val="0"/>
          <w:marRight w:val="0"/>
          <w:marTop w:val="0"/>
          <w:marBottom w:val="0"/>
          <w:divBdr>
            <w:top w:val="none" w:sz="0" w:space="0" w:color="auto"/>
            <w:left w:val="none" w:sz="0" w:space="0" w:color="auto"/>
            <w:bottom w:val="none" w:sz="0" w:space="0" w:color="auto"/>
            <w:right w:val="none" w:sz="0" w:space="0" w:color="auto"/>
          </w:divBdr>
        </w:div>
        <w:div w:id="921795328">
          <w:marLeft w:val="0"/>
          <w:marRight w:val="0"/>
          <w:marTop w:val="0"/>
          <w:marBottom w:val="0"/>
          <w:divBdr>
            <w:top w:val="none" w:sz="0" w:space="0" w:color="auto"/>
            <w:left w:val="none" w:sz="0" w:space="0" w:color="auto"/>
            <w:bottom w:val="none" w:sz="0" w:space="0" w:color="auto"/>
            <w:right w:val="none" w:sz="0" w:space="0" w:color="auto"/>
          </w:divBdr>
        </w:div>
        <w:div w:id="1721859682">
          <w:marLeft w:val="0"/>
          <w:marRight w:val="0"/>
          <w:marTop w:val="0"/>
          <w:marBottom w:val="0"/>
          <w:divBdr>
            <w:top w:val="none" w:sz="0" w:space="0" w:color="auto"/>
            <w:left w:val="none" w:sz="0" w:space="0" w:color="auto"/>
            <w:bottom w:val="none" w:sz="0" w:space="0" w:color="auto"/>
            <w:right w:val="none" w:sz="0" w:space="0" w:color="auto"/>
          </w:divBdr>
        </w:div>
        <w:div w:id="8288369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4605</Words>
  <Characters>26251</Characters>
  <Application>Microsoft Office Word</Application>
  <DocSecurity>0</DocSecurity>
  <Lines>218</Lines>
  <Paragraphs>61</Paragraphs>
  <ScaleCrop>false</ScaleCrop>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2018-06-21T08:50:00Z</cp:lastPrinted>
  <dcterms:created xsi:type="dcterms:W3CDTF">2018-06-27T14:26:00Z</dcterms:created>
  <dcterms:modified xsi:type="dcterms:W3CDTF">2018-06-27T14:26:00Z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